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rPr>
          <w:rFonts w:hint="eastAsia" w:ascii="仿宋" w:hAnsi="仿宋" w:eastAsia="仿宋"/>
          <w:b w:val="0"/>
          <w:sz w:val="32"/>
          <w:szCs w:val="32"/>
        </w:rPr>
      </w:pPr>
      <w:r>
        <w:rPr>
          <w:rFonts w:hint="eastAsia" w:ascii="仿宋" w:hAnsi="仿宋" w:eastAsia="仿宋"/>
          <w:b w:val="0"/>
          <w:sz w:val="32"/>
          <w:szCs w:val="32"/>
        </w:rPr>
        <w:t>附件：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关于调整房屋建筑与市政基础设施工程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企业管理费的通知</w:t>
      </w:r>
    </w:p>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（征求意见稿）</w:t>
      </w:r>
    </w:p>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各设区市住建局，平潭综合实验区交建局</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4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sz w:val="32"/>
          <w:szCs w:val="32"/>
        </w:rPr>
        <w:t>《建设工程安全生产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"https://baike.baidu.com/item/%E7%AE%A1%E7%90%86"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"https://baike.baidu.com/item/%E6%9D%A1%E4%BE%8B"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》（国务院令第393号）和</w:t>
      </w:r>
      <w:r>
        <w:rPr>
          <w:rFonts w:hint="eastAsia" w:ascii="仿宋_GB2312" w:hAnsi="仿宋_GB2312" w:eastAsia="仿宋_GB2312" w:cs="仿宋_GB2312"/>
          <w:kern w:val="36"/>
          <w:sz w:val="32"/>
          <w:szCs w:val="32"/>
        </w:rPr>
        <w:t>《关于加强重大工程安全质量保障措施的通知》(发改投资</w:t>
      </w:r>
      <w:r>
        <w:rPr>
          <w:rFonts w:hint="eastAsia" w:ascii="仿宋_GB2312" w:hAnsi="仿宋_GB2312" w:eastAsia="仿宋_GB2312" w:cs="仿宋_GB2312"/>
          <w:sz w:val="32"/>
          <w:szCs w:val="32"/>
        </w:rPr>
        <w:t>〔2009〕</w:t>
      </w:r>
      <w:r>
        <w:rPr>
          <w:rFonts w:hint="eastAsia" w:ascii="仿宋_GB2312" w:hAnsi="仿宋_GB2312" w:eastAsia="仿宋_GB2312" w:cs="仿宋_GB2312"/>
          <w:kern w:val="36"/>
          <w:sz w:val="32"/>
          <w:szCs w:val="32"/>
        </w:rPr>
        <w:t>3183号)，</w:t>
      </w:r>
      <w:r>
        <w:rPr>
          <w:rFonts w:hint="eastAsia" w:ascii="仿宋_GB2312" w:hAnsi="仿宋_GB2312" w:eastAsia="仿宋_GB2312" w:cs="仿宋_GB2312"/>
          <w:sz w:val="32"/>
          <w:szCs w:val="32"/>
        </w:rPr>
        <w:t>施工单位应当对施工现场易发生重大事故的部位、环节进行监控，</w:t>
      </w:r>
      <w:r>
        <w:rPr>
          <w:rFonts w:hint="eastAsia" w:ascii="仿宋_GB2312" w:hAnsi="仿宋_GB2312" w:eastAsia="仿宋_GB2312" w:cs="仿宋_GB2312"/>
          <w:color w:val="333333"/>
          <w:sz w:val="32"/>
          <w:szCs w:val="32"/>
          <w:shd w:val="clear" w:color="auto" w:fill="FFFFFF"/>
        </w:rPr>
        <w:t>费用</w:t>
      </w:r>
      <w:r>
        <w:rPr>
          <w:rFonts w:hint="eastAsia" w:ascii="仿宋_GB2312" w:hAnsi="仿宋_GB2312" w:eastAsia="仿宋_GB2312" w:cs="仿宋_GB2312"/>
          <w:sz w:val="32"/>
          <w:szCs w:val="32"/>
        </w:rPr>
        <w:t>列入工程造价,在招投标竞标时，不得删减。</w:t>
      </w:r>
      <w:r>
        <w:rPr>
          <w:rFonts w:hint="eastAsia" w:ascii="仿宋_GB2312" w:hAnsi="仿宋_GB2312" w:eastAsia="仿宋_GB2312" w:cs="仿宋_GB2312"/>
          <w:kern w:val="36"/>
          <w:sz w:val="32"/>
          <w:szCs w:val="32"/>
        </w:rPr>
        <w:t>经商有关部门,决定</w:t>
      </w:r>
      <w:r>
        <w:rPr>
          <w:rFonts w:hint="eastAsia" w:ascii="仿宋_GB2312" w:hAnsi="仿宋_GB2312" w:eastAsia="仿宋_GB2312" w:cs="仿宋_GB2312"/>
          <w:color w:val="000000"/>
          <w:sz w:val="32"/>
          <w:szCs w:val="32"/>
        </w:rPr>
        <w:t>调整相关专业类别企业管理费</w:t>
      </w:r>
      <w:r>
        <w:rPr>
          <w:rFonts w:hint="eastAsia" w:ascii="仿宋_GB2312" w:hAnsi="仿宋_GB2312" w:eastAsia="仿宋_GB2312" w:cs="仿宋_GB2312"/>
          <w:kern w:val="36"/>
          <w:sz w:val="32"/>
          <w:szCs w:val="32"/>
        </w:rPr>
        <w:t>，</w:t>
      </w:r>
      <w:r>
        <w:rPr>
          <w:rFonts w:hint="eastAsia" w:ascii="仿宋_GB2312" w:hAnsi="仿宋_GB2312" w:eastAsia="仿宋_GB2312" w:cs="仿宋_GB2312"/>
          <w:color w:val="000000"/>
          <w:sz w:val="32"/>
          <w:szCs w:val="32"/>
        </w:rPr>
        <w:t>现将有关事项通知如下：</w:t>
      </w:r>
    </w:p>
    <w:p>
      <w:pPr>
        <w:keepNext w:val="0"/>
        <w:keepLines w:val="0"/>
        <w:pageBreakBefore w:val="0"/>
        <w:kinsoku/>
        <w:wordWrap/>
        <w:overflowPunct/>
        <w:topLinePunct w:val="0"/>
        <w:autoSpaceDE/>
        <w:autoSpaceDN/>
        <w:bidi w:val="0"/>
        <w:adjustRightInd/>
        <w:snapToGrid/>
        <w:spacing w:line="4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一、《福建省建筑安装工程费用定额（2017版）》其他项目费中不再单列远程监控系统租赁费，施工现场远程视频监控系统使用费依据《建设工程施工现场远程视频监控系统建设应用标准》（DBJ /T13-339-2020）测算，并入企业管理费。施工企业应强化主体责任，合理竞争保障费用投入。</w:t>
      </w:r>
    </w:p>
    <w:p>
      <w:pPr>
        <w:keepNext w:val="0"/>
        <w:keepLines w:val="0"/>
        <w:pageBreakBefore w:val="0"/>
        <w:kinsoku/>
        <w:wordWrap/>
        <w:overflowPunct/>
        <w:topLinePunct w:val="0"/>
        <w:autoSpaceDE/>
        <w:autoSpaceDN/>
        <w:bidi w:val="0"/>
        <w:adjustRightInd/>
        <w:snapToGrid/>
        <w:spacing w:line="4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二、新调整的企业管理费费率（详见附件）与我省现行2017版费用定额配套使用。</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kern w:val="0"/>
          <w:sz w:val="32"/>
          <w:szCs w:val="32"/>
        </w:rPr>
        <w:t>、本通知自2021年2月1日起执行。凡2021年2月1日前已发出招标文件或签订合同的工程，按招标文件、合同约定或补充协议执行。</w:t>
      </w: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kern w:val="0"/>
          <w:sz w:val="32"/>
          <w:szCs w:val="32"/>
        </w:rPr>
        <w:t xml:space="preserve">                         </w:t>
      </w: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480" w:lineRule="exact"/>
        <w:ind w:firstLine="4480" w:firstLineChars="14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福建省住房和城乡建设厅</w:t>
      </w: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2021年1月</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日</w:t>
      </w:r>
    </w:p>
    <w:p>
      <w:pPr>
        <w:rPr>
          <w:rFonts w:ascii="仿宋" w:hAnsi="仿宋" w:eastAsia="仿宋" w:cs="仿宋"/>
          <w:color w:val="000000"/>
          <w:sz w:val="32"/>
          <w:szCs w:val="32"/>
        </w:rPr>
      </w:pPr>
    </w:p>
    <w:p>
      <w:pPr>
        <w:rPr>
          <w:rFonts w:ascii="仿宋" w:hAnsi="仿宋" w:eastAsia="仿宋" w:cs="仿宋"/>
          <w:color w:val="000000"/>
          <w:sz w:val="32"/>
          <w:szCs w:val="32"/>
        </w:rPr>
      </w:pPr>
      <w:r>
        <w:rPr>
          <w:rFonts w:hint="eastAsia" w:ascii="仿宋" w:hAnsi="仿宋" w:eastAsia="仿宋" w:cs="仿宋"/>
          <w:color w:val="000000"/>
          <w:sz w:val="32"/>
          <w:szCs w:val="32"/>
        </w:rPr>
        <w:t xml:space="preserve">附件：    </w:t>
      </w:r>
    </w:p>
    <w:p>
      <w:pPr>
        <w:jc w:val="center"/>
        <w:rPr>
          <w:rFonts w:ascii="仿宋" w:hAnsi="仿宋" w:eastAsia="仿宋" w:cs="仿宋"/>
          <w:color w:val="000000"/>
          <w:sz w:val="32"/>
          <w:szCs w:val="32"/>
        </w:rPr>
      </w:pPr>
      <w:r>
        <w:rPr>
          <w:rFonts w:hint="eastAsia" w:ascii="仿宋" w:hAnsi="仿宋" w:eastAsia="仿宋" w:cs="仿宋"/>
          <w:color w:val="000000"/>
          <w:sz w:val="32"/>
          <w:szCs w:val="32"/>
        </w:rPr>
        <w:t>新调整的企业管理费费率</w:t>
      </w:r>
    </w:p>
    <w:p>
      <w:pPr>
        <w:ind w:firstLine="523"/>
        <w:jc w:val="center"/>
        <w:rPr>
          <w:rFonts w:ascii="仿宋" w:hAnsi="仿宋" w:eastAsia="仿宋"/>
          <w:bCs/>
          <w:sz w:val="32"/>
          <w:szCs w:val="32"/>
        </w:rPr>
      </w:pPr>
    </w:p>
    <w:tbl>
      <w:tblPr>
        <w:tblStyle w:val="5"/>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01"/>
        <w:gridCol w:w="425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jc w:val="center"/>
              <w:rPr>
                <w:rFonts w:ascii="仿宋" w:hAnsi="仿宋" w:eastAsia="仿宋"/>
                <w:sz w:val="24"/>
              </w:rPr>
            </w:pPr>
            <w:r>
              <w:rPr>
                <w:rFonts w:hint="eastAsia" w:ascii="仿宋" w:hAnsi="仿宋" w:eastAsia="仿宋"/>
                <w:sz w:val="24"/>
              </w:rPr>
              <w:t>序号</w:t>
            </w:r>
          </w:p>
        </w:tc>
        <w:tc>
          <w:tcPr>
            <w:tcW w:w="5954" w:type="dxa"/>
            <w:gridSpan w:val="2"/>
          </w:tcPr>
          <w:p>
            <w:pPr>
              <w:jc w:val="center"/>
              <w:rPr>
                <w:rFonts w:ascii="仿宋" w:hAnsi="仿宋" w:eastAsia="仿宋"/>
                <w:sz w:val="24"/>
              </w:rPr>
            </w:pPr>
            <w:r>
              <w:rPr>
                <w:rFonts w:hint="eastAsia" w:ascii="仿宋" w:hAnsi="仿宋" w:eastAsia="仿宋"/>
                <w:sz w:val="24"/>
              </w:rPr>
              <w:t>专业类别</w:t>
            </w:r>
          </w:p>
        </w:tc>
        <w:tc>
          <w:tcPr>
            <w:tcW w:w="1559" w:type="dxa"/>
          </w:tcPr>
          <w:p>
            <w:pPr>
              <w:jc w:val="center"/>
              <w:rPr>
                <w:rFonts w:ascii="仿宋" w:hAnsi="仿宋" w:eastAsia="仿宋"/>
                <w:sz w:val="24"/>
              </w:rPr>
            </w:pPr>
            <w:r>
              <w:rPr>
                <w:rFonts w:hint="eastAsia" w:ascii="仿宋" w:hAnsi="仿宋" w:eastAsia="仿宋"/>
                <w:sz w:val="24"/>
              </w:rPr>
              <w:t>费率标准（</w:t>
            </w: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pPr>
              <w:jc w:val="center"/>
              <w:rPr>
                <w:rFonts w:ascii="仿宋" w:hAnsi="仿宋" w:eastAsia="仿宋"/>
                <w:sz w:val="24"/>
              </w:rPr>
            </w:pPr>
            <w:r>
              <w:rPr>
                <w:rFonts w:hint="eastAsia" w:ascii="仿宋" w:hAnsi="仿宋" w:eastAsia="仿宋"/>
                <w:sz w:val="24"/>
              </w:rPr>
              <w:t>1</w:t>
            </w:r>
          </w:p>
        </w:tc>
        <w:tc>
          <w:tcPr>
            <w:tcW w:w="1701" w:type="dxa"/>
            <w:vMerge w:val="restart"/>
            <w:vAlign w:val="center"/>
          </w:tcPr>
          <w:p>
            <w:pPr>
              <w:jc w:val="left"/>
              <w:rPr>
                <w:rFonts w:ascii="仿宋" w:hAnsi="仿宋" w:eastAsia="仿宋"/>
                <w:sz w:val="32"/>
                <w:szCs w:val="32"/>
              </w:rPr>
            </w:pPr>
            <w:r>
              <w:rPr>
                <w:rFonts w:hint="eastAsia" w:ascii="仿宋" w:hAnsi="仿宋" w:eastAsia="仿宋"/>
                <w:bCs/>
                <w:sz w:val="24"/>
              </w:rPr>
              <w:t>房屋建筑工程</w:t>
            </w:r>
          </w:p>
        </w:tc>
        <w:tc>
          <w:tcPr>
            <w:tcW w:w="4253" w:type="dxa"/>
          </w:tcPr>
          <w:p>
            <w:pPr>
              <w:jc w:val="left"/>
              <w:rPr>
                <w:rFonts w:ascii="仿宋" w:hAnsi="仿宋" w:eastAsia="仿宋"/>
                <w:sz w:val="24"/>
              </w:rPr>
            </w:pPr>
            <w:r>
              <w:rPr>
                <w:rFonts w:hint="eastAsia" w:ascii="仿宋" w:hAnsi="仿宋" w:eastAsia="仿宋"/>
                <w:sz w:val="24"/>
              </w:rPr>
              <w:t>房屋建筑与装饰工程</w:t>
            </w:r>
            <w:r>
              <w:rPr>
                <w:rFonts w:hint="eastAsia" w:ascii="仿宋" w:hAnsi="仿宋" w:eastAsia="仿宋"/>
                <w:bCs/>
                <w:sz w:val="24"/>
              </w:rPr>
              <w:t>（含安装）</w:t>
            </w:r>
          </w:p>
        </w:tc>
        <w:tc>
          <w:tcPr>
            <w:tcW w:w="1559" w:type="dxa"/>
            <w:vMerge w:val="restart"/>
            <w:vAlign w:val="center"/>
          </w:tcPr>
          <w:p>
            <w:pPr>
              <w:jc w:val="center"/>
              <w:rPr>
                <w:rFonts w:ascii="仿宋" w:hAnsi="仿宋" w:eastAsia="仿宋"/>
                <w:sz w:val="24"/>
              </w:rPr>
            </w:pPr>
            <w:r>
              <w:rPr>
                <w:rFonts w:hint="eastAsia" w:ascii="仿宋" w:hAnsi="仿宋" w:eastAsia="仿宋"/>
                <w:bCs/>
                <w:sz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jc w:val="center"/>
              <w:rPr>
                <w:rFonts w:ascii="仿宋" w:hAnsi="仿宋" w:eastAsia="仿宋"/>
                <w:sz w:val="24"/>
              </w:rPr>
            </w:pPr>
          </w:p>
        </w:tc>
        <w:tc>
          <w:tcPr>
            <w:tcW w:w="1701" w:type="dxa"/>
            <w:vMerge w:val="continue"/>
            <w:vAlign w:val="center"/>
          </w:tcPr>
          <w:p>
            <w:pPr>
              <w:jc w:val="left"/>
              <w:rPr>
                <w:rFonts w:ascii="仿宋" w:hAnsi="仿宋" w:eastAsia="仿宋"/>
                <w:bCs/>
                <w:sz w:val="24"/>
              </w:rPr>
            </w:pPr>
          </w:p>
        </w:tc>
        <w:tc>
          <w:tcPr>
            <w:tcW w:w="4253" w:type="dxa"/>
          </w:tcPr>
          <w:p>
            <w:pPr>
              <w:jc w:val="left"/>
              <w:rPr>
                <w:rFonts w:ascii="仿宋" w:hAnsi="仿宋" w:eastAsia="仿宋"/>
                <w:sz w:val="24"/>
              </w:rPr>
            </w:pPr>
            <w:r>
              <w:rPr>
                <w:rFonts w:hint="eastAsia" w:ascii="仿宋" w:hAnsi="仿宋" w:eastAsia="仿宋"/>
                <w:bCs/>
                <w:sz w:val="24"/>
              </w:rPr>
              <w:t>装配式建筑工程（含安装）</w:t>
            </w:r>
          </w:p>
        </w:tc>
        <w:tc>
          <w:tcPr>
            <w:tcW w:w="1559" w:type="dxa"/>
            <w:vMerge w:val="continue"/>
            <w:vAlign w:val="center"/>
          </w:tcPr>
          <w:p>
            <w:pPr>
              <w:jc w:val="cente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jc w:val="center"/>
              <w:rPr>
                <w:rFonts w:ascii="仿宋" w:hAnsi="仿宋" w:eastAsia="仿宋"/>
                <w:sz w:val="24"/>
              </w:rPr>
            </w:pPr>
          </w:p>
        </w:tc>
        <w:tc>
          <w:tcPr>
            <w:tcW w:w="1701" w:type="dxa"/>
            <w:vMerge w:val="continue"/>
            <w:vAlign w:val="center"/>
          </w:tcPr>
          <w:p>
            <w:pPr>
              <w:jc w:val="left"/>
              <w:rPr>
                <w:rFonts w:ascii="仿宋" w:hAnsi="仿宋" w:eastAsia="仿宋"/>
                <w:bCs/>
                <w:sz w:val="24"/>
              </w:rPr>
            </w:pPr>
          </w:p>
        </w:tc>
        <w:tc>
          <w:tcPr>
            <w:tcW w:w="4253" w:type="dxa"/>
          </w:tcPr>
          <w:p>
            <w:pPr>
              <w:jc w:val="left"/>
              <w:rPr>
                <w:rFonts w:ascii="仿宋" w:hAnsi="仿宋" w:eastAsia="仿宋"/>
                <w:sz w:val="24"/>
              </w:rPr>
            </w:pPr>
            <w:r>
              <w:rPr>
                <w:rFonts w:hint="eastAsia" w:ascii="仿宋" w:hAnsi="仿宋" w:eastAsia="仿宋"/>
                <w:sz w:val="24"/>
              </w:rPr>
              <w:t>构筑物工程</w:t>
            </w:r>
            <w:r>
              <w:rPr>
                <w:rFonts w:hint="eastAsia" w:ascii="仿宋" w:hAnsi="仿宋" w:eastAsia="仿宋"/>
                <w:bCs/>
                <w:sz w:val="24"/>
              </w:rPr>
              <w:t>（含安装）</w:t>
            </w:r>
          </w:p>
        </w:tc>
        <w:tc>
          <w:tcPr>
            <w:tcW w:w="1559" w:type="dxa"/>
            <w:vMerge w:val="continue"/>
            <w:vAlign w:val="center"/>
          </w:tcPr>
          <w:p>
            <w:pPr>
              <w:jc w:val="cente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0" w:type="dxa"/>
            <w:vAlign w:val="center"/>
          </w:tcPr>
          <w:p>
            <w:pPr>
              <w:jc w:val="center"/>
              <w:rPr>
                <w:rFonts w:ascii="仿宋" w:hAnsi="仿宋" w:eastAsia="仿宋"/>
                <w:sz w:val="24"/>
              </w:rPr>
            </w:pPr>
            <w:r>
              <w:rPr>
                <w:rFonts w:hint="eastAsia" w:ascii="仿宋" w:hAnsi="仿宋" w:eastAsia="仿宋"/>
                <w:sz w:val="24"/>
              </w:rPr>
              <w:t>2</w:t>
            </w:r>
          </w:p>
        </w:tc>
        <w:tc>
          <w:tcPr>
            <w:tcW w:w="5954" w:type="dxa"/>
            <w:gridSpan w:val="2"/>
          </w:tcPr>
          <w:p>
            <w:pPr>
              <w:jc w:val="left"/>
              <w:rPr>
                <w:rFonts w:ascii="仿宋" w:hAnsi="仿宋" w:eastAsia="仿宋"/>
                <w:sz w:val="24"/>
              </w:rPr>
            </w:pPr>
            <w:r>
              <w:rPr>
                <w:rFonts w:hint="eastAsia" w:ascii="仿宋" w:hAnsi="仿宋" w:eastAsia="仿宋"/>
                <w:bCs/>
                <w:sz w:val="24"/>
              </w:rPr>
              <w:t>市政工程</w:t>
            </w:r>
          </w:p>
        </w:tc>
        <w:tc>
          <w:tcPr>
            <w:tcW w:w="1559" w:type="dxa"/>
            <w:vAlign w:val="center"/>
          </w:tcPr>
          <w:p>
            <w:pPr>
              <w:jc w:val="center"/>
              <w:rPr>
                <w:rFonts w:ascii="仿宋" w:hAnsi="仿宋" w:eastAsia="仿宋"/>
                <w:sz w:val="24"/>
              </w:rPr>
            </w:pPr>
            <w:r>
              <w:rPr>
                <w:rFonts w:hint="eastAsia" w:ascii="仿宋" w:hAnsi="仿宋" w:eastAsia="仿宋"/>
                <w:bCs/>
                <w:sz w:val="24"/>
              </w:rPr>
              <w:t>7.63</w:t>
            </w:r>
          </w:p>
        </w:tc>
      </w:tr>
    </w:tbl>
    <w:p>
      <w:pPr>
        <w:rPr>
          <w:rFonts w:ascii="仿宋" w:hAnsi="仿宋" w:eastAsia="仿宋" w:cs="宋体"/>
          <w:kern w:val="0"/>
          <w:sz w:val="24"/>
          <w:szCs w:val="24"/>
        </w:rPr>
      </w:pPr>
      <w:r>
        <w:rPr>
          <w:rFonts w:hint="eastAsia" w:ascii="仿宋" w:hAnsi="仿宋" w:eastAsia="仿宋" w:cs="宋体"/>
          <w:kern w:val="0"/>
          <w:sz w:val="32"/>
          <w:szCs w:val="32"/>
        </w:rPr>
        <w:t xml:space="preserve">  </w:t>
      </w:r>
      <w:r>
        <w:rPr>
          <w:rFonts w:hint="eastAsia" w:ascii="仿宋" w:hAnsi="仿宋" w:eastAsia="仿宋" w:cs="宋体"/>
          <w:kern w:val="0"/>
          <w:sz w:val="24"/>
          <w:szCs w:val="24"/>
        </w:rPr>
        <w:t xml:space="preserve"> 注：</w:t>
      </w:r>
    </w:p>
    <w:p>
      <w:pPr>
        <w:rPr>
          <w:rFonts w:ascii="仿宋" w:hAnsi="仿宋" w:eastAsia="仿宋" w:cs="宋体"/>
          <w:kern w:val="0"/>
          <w:sz w:val="24"/>
          <w:szCs w:val="24"/>
        </w:rPr>
      </w:pPr>
      <w:r>
        <w:rPr>
          <w:rFonts w:hint="eastAsia" w:ascii="仿宋" w:hAnsi="仿宋" w:eastAsia="仿宋" w:cs="宋体"/>
          <w:kern w:val="0"/>
          <w:sz w:val="24"/>
          <w:szCs w:val="24"/>
        </w:rPr>
        <w:t xml:space="preserve">   </w:t>
      </w:r>
      <w:bookmarkStart w:id="0" w:name="_GoBack"/>
      <w:bookmarkEnd w:id="0"/>
      <w:r>
        <w:rPr>
          <w:rFonts w:hint="eastAsia" w:ascii="仿宋" w:hAnsi="仿宋" w:eastAsia="仿宋" w:cs="宋体"/>
          <w:kern w:val="0"/>
          <w:sz w:val="24"/>
          <w:szCs w:val="24"/>
        </w:rPr>
        <w:t xml:space="preserve"> 1.</w:t>
      </w:r>
      <w:r>
        <w:rPr>
          <w:rFonts w:hint="eastAsia" w:ascii="仿宋" w:hAnsi="仿宋" w:eastAsia="仿宋" w:cs="仿宋"/>
          <w:color w:val="000000"/>
          <w:sz w:val="24"/>
          <w:szCs w:val="24"/>
        </w:rPr>
        <w:t>城市轨道交通工程的远程视频监控使用费由甲乙双方根据使用情况另行合同约定。</w:t>
      </w:r>
    </w:p>
    <w:p>
      <w:pPr>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2.除上述规定外，其他的按照2017版费用定额规定执行。</w:t>
      </w:r>
    </w:p>
    <w:p>
      <w:pPr>
        <w:jc w:val="left"/>
        <w:rPr>
          <w:rFonts w:ascii="仿宋" w:hAnsi="仿宋" w:eastAsia="仿宋" w:cs="仿宋"/>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0B8A"/>
    <w:rsid w:val="00050DDE"/>
    <w:rsid w:val="0008479B"/>
    <w:rsid w:val="000917AA"/>
    <w:rsid w:val="000A7122"/>
    <w:rsid w:val="000F5604"/>
    <w:rsid w:val="0011450D"/>
    <w:rsid w:val="00136BE9"/>
    <w:rsid w:val="001B21DB"/>
    <w:rsid w:val="001C6189"/>
    <w:rsid w:val="0023049E"/>
    <w:rsid w:val="00231336"/>
    <w:rsid w:val="00284DB9"/>
    <w:rsid w:val="002D73F2"/>
    <w:rsid w:val="002E2847"/>
    <w:rsid w:val="003032DD"/>
    <w:rsid w:val="00303C87"/>
    <w:rsid w:val="00306FD1"/>
    <w:rsid w:val="00344975"/>
    <w:rsid w:val="00367F9B"/>
    <w:rsid w:val="003A0B8A"/>
    <w:rsid w:val="003D745C"/>
    <w:rsid w:val="003E16D0"/>
    <w:rsid w:val="004379BD"/>
    <w:rsid w:val="00460F1F"/>
    <w:rsid w:val="00471E24"/>
    <w:rsid w:val="004A79A7"/>
    <w:rsid w:val="004B1965"/>
    <w:rsid w:val="004E6D51"/>
    <w:rsid w:val="005B3486"/>
    <w:rsid w:val="005D4EAD"/>
    <w:rsid w:val="00606BEC"/>
    <w:rsid w:val="0062664A"/>
    <w:rsid w:val="00634200"/>
    <w:rsid w:val="006C0ECE"/>
    <w:rsid w:val="006D6E9E"/>
    <w:rsid w:val="00705EBB"/>
    <w:rsid w:val="00741453"/>
    <w:rsid w:val="007505FC"/>
    <w:rsid w:val="00794115"/>
    <w:rsid w:val="007B3329"/>
    <w:rsid w:val="007E7AC8"/>
    <w:rsid w:val="00805DBB"/>
    <w:rsid w:val="00855AFB"/>
    <w:rsid w:val="00895D47"/>
    <w:rsid w:val="00994B4D"/>
    <w:rsid w:val="009F41FB"/>
    <w:rsid w:val="00A31FC4"/>
    <w:rsid w:val="00A36241"/>
    <w:rsid w:val="00A50291"/>
    <w:rsid w:val="00A6136A"/>
    <w:rsid w:val="00B05775"/>
    <w:rsid w:val="00B221F5"/>
    <w:rsid w:val="00B30247"/>
    <w:rsid w:val="00B36F71"/>
    <w:rsid w:val="00C065C9"/>
    <w:rsid w:val="00C12F4C"/>
    <w:rsid w:val="00C53891"/>
    <w:rsid w:val="00C87857"/>
    <w:rsid w:val="00CC1A7B"/>
    <w:rsid w:val="00D73DBA"/>
    <w:rsid w:val="00DA29EF"/>
    <w:rsid w:val="00DD4075"/>
    <w:rsid w:val="00DF559D"/>
    <w:rsid w:val="00EC4AA1"/>
    <w:rsid w:val="00ED4732"/>
    <w:rsid w:val="00EE542B"/>
    <w:rsid w:val="00F53EC2"/>
    <w:rsid w:val="00F560FC"/>
    <w:rsid w:val="00F941B4"/>
    <w:rsid w:val="00FA12E2"/>
    <w:rsid w:val="00FD36D6"/>
    <w:rsid w:val="00FE3BEE"/>
    <w:rsid w:val="02CC65D5"/>
    <w:rsid w:val="04374197"/>
    <w:rsid w:val="073620BE"/>
    <w:rsid w:val="0E4623D2"/>
    <w:rsid w:val="1D5D2609"/>
    <w:rsid w:val="25960061"/>
    <w:rsid w:val="2BB16AE5"/>
    <w:rsid w:val="2CBF608C"/>
    <w:rsid w:val="358D32BE"/>
    <w:rsid w:val="3E146C32"/>
    <w:rsid w:val="45E8449D"/>
    <w:rsid w:val="524A4E9B"/>
    <w:rsid w:val="55D54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4 Char"/>
    <w:basedOn w:val="6"/>
    <w:link w:val="2"/>
    <w:qFormat/>
    <w:uiPriority w:val="9"/>
    <w:rPr>
      <w:rFonts w:ascii="宋体" w:hAnsi="宋体" w:eastAsia="宋体" w:cs="宋体"/>
      <w:b/>
      <w:bCs/>
      <w:kern w:val="0"/>
      <w:sz w:val="24"/>
      <w:szCs w:val="24"/>
    </w:rPr>
  </w:style>
  <w:style w:type="character" w:customStyle="1" w:styleId="8">
    <w:name w:val="页眉 Char"/>
    <w:basedOn w:val="6"/>
    <w:link w:val="4"/>
    <w:semiHidden/>
    <w:qFormat/>
    <w:uiPriority w:val="99"/>
    <w:rPr>
      <w:rFonts w:asciiTheme="minorHAnsi" w:hAnsiTheme="minorHAnsi" w:eastAsiaTheme="minorEastAsia" w:cstheme="minorBidi"/>
      <w:kern w:val="2"/>
      <w:sz w:val="18"/>
      <w:szCs w:val="18"/>
    </w:rPr>
  </w:style>
  <w:style w:type="character" w:customStyle="1" w:styleId="9">
    <w:name w:val="页脚 Char"/>
    <w:basedOn w:val="6"/>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Company>
  <Pages>2</Pages>
  <Words>131</Words>
  <Characters>751</Characters>
  <Lines>6</Lines>
  <Paragraphs>1</Paragraphs>
  <TotalTime>46</TotalTime>
  <ScaleCrop>false</ScaleCrop>
  <LinksUpToDate>false</LinksUpToDate>
  <CharactersWithSpaces>881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2021-01-08T02:46:00Z</dcterms:created>
  <dc:creator>user</dc:creator>
  <cp:lastModifiedBy>Administrator</cp:lastModifiedBy>
  <cp:lastPrinted>2021-01-12T03:40:00Z</cp:lastPrinted>
  <dcterms:modified xsi:type="dcterms:W3CDTF">2021-01-22T07:10:57Z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