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26FF" w:rsidRDefault="0064021B">
      <w:pPr>
        <w:pStyle w:val="ab"/>
        <w:spacing w:before="0" w:beforeAutospacing="0" w:after="0" w:afterAutospacing="0" w:line="600" w:lineRule="exact"/>
        <w:rPr>
          <w:rFonts w:ascii="黑体" w:eastAsia="黑体" w:hAnsi="黑体" w:cs="黑体"/>
          <w:color w:val="000000"/>
          <w:kern w:val="2"/>
          <w:sz w:val="32"/>
        </w:rPr>
      </w:pPr>
      <w:r>
        <w:rPr>
          <w:rFonts w:ascii="黑体" w:eastAsia="黑体" w:hAnsi="黑体" w:cs="黑体" w:hint="eastAsia"/>
          <w:color w:val="000000"/>
          <w:kern w:val="2"/>
          <w:sz w:val="32"/>
        </w:rPr>
        <w:t>附件</w:t>
      </w:r>
    </w:p>
    <w:p w:rsidR="00A326FF" w:rsidRDefault="0064021B">
      <w:pPr>
        <w:pStyle w:val="ab"/>
        <w:spacing w:before="0" w:beforeAutospacing="0" w:after="0" w:afterAutospacing="0" w:line="600" w:lineRule="exact"/>
        <w:jc w:val="center"/>
        <w:rPr>
          <w:rFonts w:ascii="方正小标宋简体" w:eastAsia="方正小标宋简体" w:hAnsi="方正小标宋简体" w:cs="方正小标宋简体"/>
          <w:color w:val="000000"/>
          <w:kern w:val="2"/>
          <w:sz w:val="32"/>
        </w:rPr>
      </w:pPr>
      <w:r>
        <w:rPr>
          <w:rFonts w:ascii="方正小标宋简体" w:eastAsia="方正小标宋简体" w:hAnsi="方正小标宋简体" w:cs="方正小标宋简体" w:hint="eastAsia"/>
          <w:color w:val="000000"/>
          <w:kern w:val="2"/>
          <w:sz w:val="32"/>
        </w:rPr>
        <w:t>厦门市住房和建设局涉企行政检查“白名单”</w:t>
      </w:r>
    </w:p>
    <w:p w:rsidR="00A326FF" w:rsidRDefault="0064021B">
      <w:pPr>
        <w:pStyle w:val="ab"/>
        <w:spacing w:before="0" w:beforeAutospacing="0" w:after="0" w:afterAutospacing="0" w:line="600" w:lineRule="exact"/>
        <w:jc w:val="center"/>
        <w:rPr>
          <w:rFonts w:ascii="楷体_GB2312" w:eastAsia="楷体_GB2312" w:hAnsi="楷体_GB2312" w:cs="楷体_GB2312"/>
          <w:color w:val="000000"/>
          <w:kern w:val="2"/>
          <w:sz w:val="32"/>
        </w:rPr>
      </w:pPr>
      <w:r>
        <w:rPr>
          <w:rFonts w:ascii="楷体_GB2312" w:eastAsia="楷体_GB2312" w:hAnsi="楷体_GB2312" w:cs="楷体_GB2312" w:hint="eastAsia"/>
          <w:color w:val="000000"/>
          <w:kern w:val="2"/>
          <w:sz w:val="32"/>
        </w:rPr>
        <w:t>（示例）</w:t>
      </w:r>
    </w:p>
    <w:tbl>
      <w:tblPr>
        <w:tblW w:w="8890" w:type="dxa"/>
        <w:tblInd w:w="93" w:type="dxa"/>
        <w:tblLayout w:type="fixed"/>
        <w:tblLook w:val="04A0" w:firstRow="1" w:lastRow="0" w:firstColumn="1" w:lastColumn="0" w:noHBand="0" w:noVBand="1"/>
      </w:tblPr>
      <w:tblGrid>
        <w:gridCol w:w="700"/>
        <w:gridCol w:w="2149"/>
        <w:gridCol w:w="2646"/>
        <w:gridCol w:w="1690"/>
        <w:gridCol w:w="1705"/>
      </w:tblGrid>
      <w:tr w:rsidR="00A326FF">
        <w:trPr>
          <w:trHeight w:val="1149"/>
        </w:trPr>
        <w:tc>
          <w:tcPr>
            <w:tcW w:w="700" w:type="dxa"/>
            <w:tcBorders>
              <w:top w:val="single" w:sz="4" w:space="0" w:color="000000"/>
              <w:left w:val="single" w:sz="4" w:space="0" w:color="000000"/>
              <w:bottom w:val="single" w:sz="4" w:space="0" w:color="000000"/>
              <w:right w:val="single" w:sz="4" w:space="0" w:color="000000"/>
            </w:tcBorders>
            <w:noWrap/>
            <w:vAlign w:val="center"/>
          </w:tcPr>
          <w:p w:rsidR="00A326FF" w:rsidRDefault="0064021B">
            <w:pPr>
              <w:widowControl/>
              <w:jc w:val="center"/>
              <w:textAlignment w:val="center"/>
              <w:rPr>
                <w:rFonts w:ascii="仿宋_GB2312" w:eastAsia="仿宋_GB2312" w:hAnsi="宋体" w:cs="仿宋_GB2312"/>
                <w:b/>
                <w:bCs/>
                <w:color w:val="000000"/>
                <w:sz w:val="24"/>
                <w:szCs w:val="24"/>
              </w:rPr>
            </w:pPr>
            <w:r>
              <w:rPr>
                <w:rFonts w:ascii="仿宋_GB2312" w:eastAsia="仿宋_GB2312" w:hAnsi="宋体" w:cs="仿宋_GB2312" w:hint="eastAsia"/>
                <w:b/>
                <w:bCs/>
                <w:color w:val="000000"/>
                <w:kern w:val="0"/>
                <w:sz w:val="24"/>
                <w:szCs w:val="24"/>
                <w:lang w:bidi="ar"/>
              </w:rPr>
              <w:t>序号</w:t>
            </w:r>
          </w:p>
        </w:tc>
        <w:tc>
          <w:tcPr>
            <w:tcW w:w="2149" w:type="dxa"/>
            <w:tcBorders>
              <w:top w:val="single" w:sz="4" w:space="0" w:color="000000"/>
              <w:left w:val="single" w:sz="4" w:space="0" w:color="000000"/>
              <w:bottom w:val="single" w:sz="4" w:space="0" w:color="000000"/>
              <w:right w:val="single" w:sz="4" w:space="0" w:color="000000"/>
            </w:tcBorders>
            <w:vAlign w:val="center"/>
          </w:tcPr>
          <w:p w:rsidR="00A326FF" w:rsidRDefault="0064021B">
            <w:pPr>
              <w:widowControl/>
              <w:jc w:val="center"/>
              <w:textAlignment w:val="center"/>
              <w:rPr>
                <w:rFonts w:ascii="仿宋_GB2312" w:eastAsia="仿宋_GB2312" w:hAnsi="宋体" w:cs="仿宋_GB2312"/>
                <w:b/>
                <w:bCs/>
                <w:color w:val="000000"/>
                <w:sz w:val="24"/>
                <w:szCs w:val="24"/>
              </w:rPr>
            </w:pPr>
            <w:r>
              <w:rPr>
                <w:rFonts w:ascii="仿宋_GB2312" w:eastAsia="仿宋_GB2312" w:hAnsi="宋体" w:cs="仿宋_GB2312" w:hint="eastAsia"/>
                <w:b/>
                <w:bCs/>
                <w:color w:val="000000"/>
                <w:kern w:val="0"/>
                <w:sz w:val="24"/>
                <w:szCs w:val="24"/>
                <w:lang w:bidi="ar"/>
              </w:rPr>
              <w:t>企业名称</w:t>
            </w:r>
          </w:p>
        </w:tc>
        <w:tc>
          <w:tcPr>
            <w:tcW w:w="2646" w:type="dxa"/>
            <w:tcBorders>
              <w:top w:val="single" w:sz="4" w:space="0" w:color="000000"/>
              <w:left w:val="single" w:sz="4" w:space="0" w:color="000000"/>
              <w:bottom w:val="single" w:sz="4" w:space="0" w:color="000000"/>
              <w:right w:val="single" w:sz="4" w:space="0" w:color="000000"/>
            </w:tcBorders>
            <w:vAlign w:val="center"/>
          </w:tcPr>
          <w:p w:rsidR="00A326FF" w:rsidRDefault="0064021B">
            <w:pPr>
              <w:widowControl/>
              <w:jc w:val="center"/>
              <w:textAlignment w:val="center"/>
              <w:rPr>
                <w:rFonts w:ascii="仿宋_GB2312" w:eastAsia="仿宋_GB2312" w:hAnsi="宋体" w:cs="仿宋_GB2312"/>
                <w:b/>
                <w:bCs/>
                <w:color w:val="000000"/>
                <w:sz w:val="24"/>
                <w:szCs w:val="24"/>
              </w:rPr>
            </w:pPr>
            <w:r>
              <w:rPr>
                <w:rFonts w:ascii="仿宋_GB2312" w:eastAsia="仿宋_GB2312" w:hAnsi="宋体" w:cs="仿宋_GB2312" w:hint="eastAsia"/>
                <w:b/>
                <w:bCs/>
                <w:color w:val="000000"/>
                <w:kern w:val="0"/>
                <w:sz w:val="24"/>
                <w:szCs w:val="24"/>
                <w:lang w:bidi="ar"/>
              </w:rPr>
              <w:t>统一社会信用代码</w:t>
            </w:r>
          </w:p>
        </w:tc>
        <w:tc>
          <w:tcPr>
            <w:tcW w:w="1690" w:type="dxa"/>
            <w:tcBorders>
              <w:top w:val="single" w:sz="4" w:space="0" w:color="000000"/>
              <w:left w:val="single" w:sz="4" w:space="0" w:color="000000"/>
              <w:bottom w:val="single" w:sz="4" w:space="0" w:color="000000"/>
              <w:right w:val="single" w:sz="4" w:space="0" w:color="000000"/>
            </w:tcBorders>
            <w:vAlign w:val="center"/>
          </w:tcPr>
          <w:p w:rsidR="00A326FF" w:rsidRDefault="0064021B">
            <w:pPr>
              <w:widowControl/>
              <w:jc w:val="center"/>
              <w:textAlignment w:val="center"/>
              <w:rPr>
                <w:rFonts w:ascii="仿宋_GB2312" w:eastAsia="仿宋_GB2312" w:hAnsi="宋体" w:cs="仿宋_GB2312"/>
                <w:b/>
                <w:bCs/>
                <w:color w:val="000000"/>
                <w:sz w:val="24"/>
                <w:szCs w:val="24"/>
              </w:rPr>
            </w:pPr>
            <w:r>
              <w:rPr>
                <w:rFonts w:ascii="仿宋_GB2312" w:eastAsia="仿宋_GB2312" w:hAnsi="宋体" w:cs="仿宋_GB2312" w:hint="eastAsia"/>
                <w:b/>
                <w:bCs/>
                <w:color w:val="000000"/>
                <w:kern w:val="0"/>
                <w:sz w:val="24"/>
                <w:szCs w:val="24"/>
                <w:lang w:bidi="ar"/>
              </w:rPr>
              <w:t>行业类别</w:t>
            </w:r>
          </w:p>
        </w:tc>
        <w:tc>
          <w:tcPr>
            <w:tcW w:w="1705" w:type="dxa"/>
            <w:tcBorders>
              <w:top w:val="single" w:sz="4" w:space="0" w:color="000000"/>
              <w:left w:val="single" w:sz="4" w:space="0" w:color="000000"/>
              <w:bottom w:val="single" w:sz="4" w:space="0" w:color="000000"/>
              <w:right w:val="single" w:sz="4" w:space="0" w:color="000000"/>
            </w:tcBorders>
            <w:noWrap/>
            <w:vAlign w:val="center"/>
          </w:tcPr>
          <w:p w:rsidR="00A326FF" w:rsidRDefault="0064021B">
            <w:pPr>
              <w:widowControl/>
              <w:jc w:val="center"/>
              <w:textAlignment w:val="center"/>
              <w:rPr>
                <w:rFonts w:ascii="仿宋_GB2312" w:eastAsia="仿宋_GB2312" w:hAnsi="宋体" w:cs="仿宋_GB2312"/>
                <w:b/>
                <w:bCs/>
                <w:color w:val="000000"/>
                <w:sz w:val="24"/>
                <w:szCs w:val="24"/>
              </w:rPr>
            </w:pPr>
            <w:r>
              <w:rPr>
                <w:rFonts w:ascii="仿宋_GB2312" w:eastAsia="仿宋_GB2312" w:hAnsi="宋体" w:cs="仿宋_GB2312" w:hint="eastAsia"/>
                <w:b/>
                <w:bCs/>
                <w:color w:val="000000"/>
                <w:kern w:val="0"/>
                <w:sz w:val="24"/>
                <w:szCs w:val="24"/>
                <w:lang w:bidi="ar"/>
              </w:rPr>
              <w:t>所在地</w:t>
            </w:r>
          </w:p>
        </w:tc>
      </w:tr>
      <w:tr w:rsidR="00A326FF">
        <w:trPr>
          <w:trHeight w:val="540"/>
        </w:trPr>
        <w:tc>
          <w:tcPr>
            <w:tcW w:w="700" w:type="dxa"/>
            <w:tcBorders>
              <w:top w:val="single" w:sz="4" w:space="0" w:color="000000"/>
              <w:left w:val="single" w:sz="4" w:space="0" w:color="000000"/>
              <w:bottom w:val="single" w:sz="4" w:space="0" w:color="000000"/>
              <w:right w:val="single" w:sz="4" w:space="0" w:color="000000"/>
            </w:tcBorders>
            <w:noWrap/>
            <w:vAlign w:val="center"/>
          </w:tcPr>
          <w:p w:rsidR="00A326FF" w:rsidRDefault="0064021B">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w:t>
            </w:r>
          </w:p>
        </w:tc>
        <w:tc>
          <w:tcPr>
            <w:tcW w:w="2149" w:type="dxa"/>
            <w:tcBorders>
              <w:top w:val="single" w:sz="4" w:space="0" w:color="000000"/>
              <w:left w:val="single" w:sz="4" w:space="0" w:color="000000"/>
              <w:bottom w:val="single" w:sz="4" w:space="0" w:color="000000"/>
              <w:right w:val="single" w:sz="4" w:space="0" w:color="000000"/>
            </w:tcBorders>
            <w:noWrap/>
            <w:vAlign w:val="center"/>
          </w:tcPr>
          <w:p w:rsidR="00A326FF" w:rsidRDefault="00A326FF">
            <w:pPr>
              <w:rPr>
                <w:rFonts w:ascii="宋体" w:hAnsi="宋体" w:cs="宋体"/>
                <w:color w:val="000000"/>
                <w:sz w:val="22"/>
                <w:szCs w:val="22"/>
              </w:rPr>
            </w:pPr>
          </w:p>
        </w:tc>
        <w:tc>
          <w:tcPr>
            <w:tcW w:w="2646" w:type="dxa"/>
            <w:tcBorders>
              <w:top w:val="single" w:sz="4" w:space="0" w:color="000000"/>
              <w:left w:val="single" w:sz="4" w:space="0" w:color="000000"/>
              <w:bottom w:val="single" w:sz="4" w:space="0" w:color="000000"/>
              <w:right w:val="single" w:sz="4" w:space="0" w:color="000000"/>
            </w:tcBorders>
            <w:noWrap/>
            <w:vAlign w:val="center"/>
          </w:tcPr>
          <w:p w:rsidR="00A326FF" w:rsidRDefault="00A326FF">
            <w:pPr>
              <w:rPr>
                <w:rFonts w:ascii="宋体" w:hAnsi="宋体" w:cs="宋体"/>
                <w:color w:val="000000"/>
                <w:sz w:val="22"/>
                <w:szCs w:val="22"/>
              </w:rPr>
            </w:pPr>
          </w:p>
        </w:tc>
        <w:tc>
          <w:tcPr>
            <w:tcW w:w="1690" w:type="dxa"/>
            <w:tcBorders>
              <w:top w:val="single" w:sz="4" w:space="0" w:color="000000"/>
              <w:left w:val="single" w:sz="4" w:space="0" w:color="000000"/>
              <w:bottom w:val="single" w:sz="4" w:space="0" w:color="000000"/>
              <w:right w:val="single" w:sz="4" w:space="0" w:color="000000"/>
            </w:tcBorders>
            <w:noWrap/>
            <w:vAlign w:val="center"/>
          </w:tcPr>
          <w:p w:rsidR="00A326FF" w:rsidRDefault="00A326FF">
            <w:pPr>
              <w:rPr>
                <w:rFonts w:ascii="宋体" w:hAnsi="宋体" w:cs="宋体"/>
                <w:color w:val="000000"/>
                <w:sz w:val="22"/>
                <w:szCs w:val="22"/>
              </w:rPr>
            </w:pPr>
          </w:p>
        </w:tc>
        <w:tc>
          <w:tcPr>
            <w:tcW w:w="1705" w:type="dxa"/>
            <w:tcBorders>
              <w:top w:val="single" w:sz="4" w:space="0" w:color="000000"/>
              <w:left w:val="single" w:sz="4" w:space="0" w:color="000000"/>
              <w:bottom w:val="single" w:sz="4" w:space="0" w:color="000000"/>
              <w:right w:val="single" w:sz="4" w:space="0" w:color="000000"/>
            </w:tcBorders>
            <w:noWrap/>
            <w:vAlign w:val="center"/>
          </w:tcPr>
          <w:p w:rsidR="00A326FF" w:rsidRDefault="00A326FF">
            <w:pPr>
              <w:rPr>
                <w:rFonts w:ascii="宋体" w:hAnsi="宋体" w:cs="宋体"/>
                <w:color w:val="000000"/>
                <w:sz w:val="22"/>
                <w:szCs w:val="22"/>
              </w:rPr>
            </w:pPr>
          </w:p>
        </w:tc>
      </w:tr>
      <w:tr w:rsidR="00A326FF">
        <w:trPr>
          <w:trHeight w:val="540"/>
        </w:trPr>
        <w:tc>
          <w:tcPr>
            <w:tcW w:w="700" w:type="dxa"/>
            <w:tcBorders>
              <w:top w:val="single" w:sz="4" w:space="0" w:color="000000"/>
              <w:left w:val="single" w:sz="4" w:space="0" w:color="000000"/>
              <w:bottom w:val="single" w:sz="4" w:space="0" w:color="000000"/>
              <w:right w:val="single" w:sz="4" w:space="0" w:color="000000"/>
            </w:tcBorders>
            <w:noWrap/>
            <w:vAlign w:val="center"/>
          </w:tcPr>
          <w:p w:rsidR="00A326FF" w:rsidRDefault="0064021B">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2</w:t>
            </w:r>
          </w:p>
        </w:tc>
        <w:tc>
          <w:tcPr>
            <w:tcW w:w="2149" w:type="dxa"/>
            <w:tcBorders>
              <w:top w:val="single" w:sz="4" w:space="0" w:color="000000"/>
              <w:left w:val="single" w:sz="4" w:space="0" w:color="000000"/>
              <w:bottom w:val="single" w:sz="4" w:space="0" w:color="000000"/>
              <w:right w:val="single" w:sz="4" w:space="0" w:color="000000"/>
            </w:tcBorders>
            <w:noWrap/>
            <w:vAlign w:val="center"/>
          </w:tcPr>
          <w:p w:rsidR="00A326FF" w:rsidRDefault="00A326FF">
            <w:pPr>
              <w:rPr>
                <w:rFonts w:ascii="宋体" w:hAnsi="宋体" w:cs="宋体"/>
                <w:color w:val="000000"/>
                <w:sz w:val="22"/>
                <w:szCs w:val="22"/>
              </w:rPr>
            </w:pPr>
          </w:p>
        </w:tc>
        <w:tc>
          <w:tcPr>
            <w:tcW w:w="2646" w:type="dxa"/>
            <w:tcBorders>
              <w:top w:val="single" w:sz="4" w:space="0" w:color="000000"/>
              <w:left w:val="single" w:sz="4" w:space="0" w:color="000000"/>
              <w:bottom w:val="single" w:sz="4" w:space="0" w:color="000000"/>
              <w:right w:val="single" w:sz="4" w:space="0" w:color="000000"/>
            </w:tcBorders>
            <w:noWrap/>
            <w:vAlign w:val="center"/>
          </w:tcPr>
          <w:p w:rsidR="00A326FF" w:rsidRDefault="00A326FF">
            <w:pPr>
              <w:rPr>
                <w:rFonts w:ascii="宋体" w:hAnsi="宋体" w:cs="宋体"/>
                <w:color w:val="000000"/>
                <w:sz w:val="22"/>
                <w:szCs w:val="22"/>
              </w:rPr>
            </w:pPr>
          </w:p>
        </w:tc>
        <w:tc>
          <w:tcPr>
            <w:tcW w:w="1690" w:type="dxa"/>
            <w:tcBorders>
              <w:top w:val="single" w:sz="4" w:space="0" w:color="000000"/>
              <w:left w:val="single" w:sz="4" w:space="0" w:color="000000"/>
              <w:bottom w:val="single" w:sz="4" w:space="0" w:color="000000"/>
              <w:right w:val="single" w:sz="4" w:space="0" w:color="000000"/>
            </w:tcBorders>
            <w:noWrap/>
            <w:vAlign w:val="center"/>
          </w:tcPr>
          <w:p w:rsidR="00A326FF" w:rsidRDefault="00A326FF">
            <w:pPr>
              <w:rPr>
                <w:rFonts w:ascii="宋体" w:hAnsi="宋体" w:cs="宋体"/>
                <w:color w:val="000000"/>
                <w:sz w:val="22"/>
                <w:szCs w:val="22"/>
              </w:rPr>
            </w:pPr>
          </w:p>
        </w:tc>
        <w:tc>
          <w:tcPr>
            <w:tcW w:w="1705" w:type="dxa"/>
            <w:tcBorders>
              <w:top w:val="single" w:sz="4" w:space="0" w:color="000000"/>
              <w:left w:val="single" w:sz="4" w:space="0" w:color="000000"/>
              <w:bottom w:val="single" w:sz="4" w:space="0" w:color="000000"/>
              <w:right w:val="single" w:sz="4" w:space="0" w:color="000000"/>
            </w:tcBorders>
            <w:noWrap/>
            <w:vAlign w:val="center"/>
          </w:tcPr>
          <w:p w:rsidR="00A326FF" w:rsidRDefault="00A326FF">
            <w:pPr>
              <w:rPr>
                <w:rFonts w:ascii="宋体" w:hAnsi="宋体" w:cs="宋体"/>
                <w:color w:val="000000"/>
                <w:sz w:val="22"/>
                <w:szCs w:val="22"/>
              </w:rPr>
            </w:pPr>
          </w:p>
        </w:tc>
      </w:tr>
      <w:tr w:rsidR="00A326FF">
        <w:trPr>
          <w:trHeight w:val="540"/>
        </w:trPr>
        <w:tc>
          <w:tcPr>
            <w:tcW w:w="700" w:type="dxa"/>
            <w:tcBorders>
              <w:top w:val="single" w:sz="4" w:space="0" w:color="000000"/>
              <w:left w:val="single" w:sz="4" w:space="0" w:color="000000"/>
              <w:bottom w:val="single" w:sz="4" w:space="0" w:color="000000"/>
              <w:right w:val="single" w:sz="4" w:space="0" w:color="000000"/>
            </w:tcBorders>
            <w:noWrap/>
            <w:vAlign w:val="center"/>
          </w:tcPr>
          <w:p w:rsidR="00A326FF" w:rsidRDefault="0064021B">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3</w:t>
            </w:r>
          </w:p>
        </w:tc>
        <w:tc>
          <w:tcPr>
            <w:tcW w:w="2149" w:type="dxa"/>
            <w:tcBorders>
              <w:top w:val="single" w:sz="4" w:space="0" w:color="000000"/>
              <w:left w:val="single" w:sz="4" w:space="0" w:color="000000"/>
              <w:bottom w:val="single" w:sz="4" w:space="0" w:color="000000"/>
              <w:right w:val="single" w:sz="4" w:space="0" w:color="000000"/>
            </w:tcBorders>
            <w:noWrap/>
            <w:vAlign w:val="center"/>
          </w:tcPr>
          <w:p w:rsidR="00A326FF" w:rsidRDefault="00A326FF">
            <w:pPr>
              <w:rPr>
                <w:rFonts w:ascii="宋体" w:hAnsi="宋体" w:cs="宋体"/>
                <w:color w:val="000000"/>
                <w:sz w:val="22"/>
                <w:szCs w:val="22"/>
              </w:rPr>
            </w:pPr>
          </w:p>
        </w:tc>
        <w:tc>
          <w:tcPr>
            <w:tcW w:w="2646" w:type="dxa"/>
            <w:tcBorders>
              <w:top w:val="single" w:sz="4" w:space="0" w:color="000000"/>
              <w:left w:val="single" w:sz="4" w:space="0" w:color="000000"/>
              <w:bottom w:val="single" w:sz="4" w:space="0" w:color="000000"/>
              <w:right w:val="single" w:sz="4" w:space="0" w:color="000000"/>
            </w:tcBorders>
            <w:noWrap/>
            <w:vAlign w:val="center"/>
          </w:tcPr>
          <w:p w:rsidR="00A326FF" w:rsidRDefault="00A326FF">
            <w:pPr>
              <w:rPr>
                <w:rFonts w:ascii="宋体" w:hAnsi="宋体" w:cs="宋体"/>
                <w:color w:val="000000"/>
                <w:sz w:val="22"/>
                <w:szCs w:val="22"/>
              </w:rPr>
            </w:pPr>
          </w:p>
        </w:tc>
        <w:tc>
          <w:tcPr>
            <w:tcW w:w="1690" w:type="dxa"/>
            <w:tcBorders>
              <w:top w:val="single" w:sz="4" w:space="0" w:color="000000"/>
              <w:left w:val="single" w:sz="4" w:space="0" w:color="000000"/>
              <w:bottom w:val="single" w:sz="4" w:space="0" w:color="000000"/>
              <w:right w:val="single" w:sz="4" w:space="0" w:color="000000"/>
            </w:tcBorders>
            <w:noWrap/>
            <w:vAlign w:val="center"/>
          </w:tcPr>
          <w:p w:rsidR="00A326FF" w:rsidRDefault="00A326FF">
            <w:pPr>
              <w:rPr>
                <w:rFonts w:ascii="宋体" w:hAnsi="宋体" w:cs="宋体"/>
                <w:color w:val="000000"/>
                <w:sz w:val="22"/>
                <w:szCs w:val="22"/>
              </w:rPr>
            </w:pPr>
          </w:p>
        </w:tc>
        <w:tc>
          <w:tcPr>
            <w:tcW w:w="1705" w:type="dxa"/>
            <w:tcBorders>
              <w:top w:val="single" w:sz="4" w:space="0" w:color="000000"/>
              <w:left w:val="single" w:sz="4" w:space="0" w:color="000000"/>
              <w:bottom w:val="single" w:sz="4" w:space="0" w:color="000000"/>
              <w:right w:val="single" w:sz="4" w:space="0" w:color="000000"/>
            </w:tcBorders>
            <w:noWrap/>
            <w:vAlign w:val="center"/>
          </w:tcPr>
          <w:p w:rsidR="00A326FF" w:rsidRDefault="00A326FF">
            <w:pPr>
              <w:rPr>
                <w:rFonts w:ascii="宋体" w:hAnsi="宋体" w:cs="宋体"/>
                <w:color w:val="000000"/>
                <w:sz w:val="22"/>
                <w:szCs w:val="22"/>
              </w:rPr>
            </w:pPr>
          </w:p>
        </w:tc>
      </w:tr>
      <w:tr w:rsidR="00A326FF">
        <w:trPr>
          <w:trHeight w:val="540"/>
        </w:trPr>
        <w:tc>
          <w:tcPr>
            <w:tcW w:w="700" w:type="dxa"/>
            <w:tcBorders>
              <w:top w:val="single" w:sz="4" w:space="0" w:color="000000"/>
              <w:left w:val="single" w:sz="4" w:space="0" w:color="000000"/>
              <w:bottom w:val="single" w:sz="4" w:space="0" w:color="000000"/>
              <w:right w:val="single" w:sz="4" w:space="0" w:color="000000"/>
            </w:tcBorders>
            <w:noWrap/>
            <w:vAlign w:val="center"/>
          </w:tcPr>
          <w:p w:rsidR="00A326FF" w:rsidRDefault="0064021B">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4</w:t>
            </w:r>
          </w:p>
        </w:tc>
        <w:tc>
          <w:tcPr>
            <w:tcW w:w="2149" w:type="dxa"/>
            <w:tcBorders>
              <w:top w:val="single" w:sz="4" w:space="0" w:color="000000"/>
              <w:left w:val="single" w:sz="4" w:space="0" w:color="000000"/>
              <w:bottom w:val="single" w:sz="4" w:space="0" w:color="000000"/>
              <w:right w:val="single" w:sz="4" w:space="0" w:color="000000"/>
            </w:tcBorders>
            <w:noWrap/>
            <w:vAlign w:val="center"/>
          </w:tcPr>
          <w:p w:rsidR="00A326FF" w:rsidRDefault="00A326FF">
            <w:pPr>
              <w:rPr>
                <w:rFonts w:ascii="宋体" w:hAnsi="宋体" w:cs="宋体"/>
                <w:color w:val="000000"/>
                <w:sz w:val="22"/>
                <w:szCs w:val="22"/>
              </w:rPr>
            </w:pPr>
          </w:p>
        </w:tc>
        <w:tc>
          <w:tcPr>
            <w:tcW w:w="2646" w:type="dxa"/>
            <w:tcBorders>
              <w:top w:val="single" w:sz="4" w:space="0" w:color="000000"/>
              <w:left w:val="single" w:sz="4" w:space="0" w:color="000000"/>
              <w:bottom w:val="single" w:sz="4" w:space="0" w:color="000000"/>
              <w:right w:val="single" w:sz="4" w:space="0" w:color="000000"/>
            </w:tcBorders>
            <w:noWrap/>
            <w:vAlign w:val="center"/>
          </w:tcPr>
          <w:p w:rsidR="00A326FF" w:rsidRDefault="00A326FF">
            <w:pPr>
              <w:rPr>
                <w:rFonts w:ascii="宋体" w:hAnsi="宋体" w:cs="宋体"/>
                <w:color w:val="000000"/>
                <w:sz w:val="22"/>
                <w:szCs w:val="22"/>
              </w:rPr>
            </w:pPr>
          </w:p>
        </w:tc>
        <w:tc>
          <w:tcPr>
            <w:tcW w:w="1690" w:type="dxa"/>
            <w:tcBorders>
              <w:top w:val="single" w:sz="4" w:space="0" w:color="000000"/>
              <w:left w:val="single" w:sz="4" w:space="0" w:color="000000"/>
              <w:bottom w:val="single" w:sz="4" w:space="0" w:color="000000"/>
              <w:right w:val="single" w:sz="4" w:space="0" w:color="000000"/>
            </w:tcBorders>
            <w:noWrap/>
            <w:vAlign w:val="center"/>
          </w:tcPr>
          <w:p w:rsidR="00A326FF" w:rsidRDefault="00A326FF">
            <w:pPr>
              <w:rPr>
                <w:rFonts w:ascii="宋体" w:hAnsi="宋体" w:cs="宋体"/>
                <w:color w:val="000000"/>
                <w:sz w:val="22"/>
                <w:szCs w:val="22"/>
              </w:rPr>
            </w:pPr>
          </w:p>
        </w:tc>
        <w:tc>
          <w:tcPr>
            <w:tcW w:w="1705" w:type="dxa"/>
            <w:tcBorders>
              <w:top w:val="single" w:sz="4" w:space="0" w:color="000000"/>
              <w:left w:val="single" w:sz="4" w:space="0" w:color="000000"/>
              <w:bottom w:val="single" w:sz="4" w:space="0" w:color="000000"/>
              <w:right w:val="single" w:sz="4" w:space="0" w:color="000000"/>
            </w:tcBorders>
            <w:noWrap/>
            <w:vAlign w:val="center"/>
          </w:tcPr>
          <w:p w:rsidR="00A326FF" w:rsidRDefault="00A326FF">
            <w:pPr>
              <w:rPr>
                <w:rFonts w:ascii="宋体" w:hAnsi="宋体" w:cs="宋体"/>
                <w:color w:val="000000"/>
                <w:sz w:val="22"/>
                <w:szCs w:val="22"/>
              </w:rPr>
            </w:pPr>
          </w:p>
        </w:tc>
      </w:tr>
      <w:tr w:rsidR="00A326FF">
        <w:trPr>
          <w:trHeight w:val="540"/>
        </w:trPr>
        <w:tc>
          <w:tcPr>
            <w:tcW w:w="700" w:type="dxa"/>
            <w:tcBorders>
              <w:top w:val="single" w:sz="4" w:space="0" w:color="000000"/>
              <w:left w:val="single" w:sz="4" w:space="0" w:color="000000"/>
              <w:bottom w:val="single" w:sz="4" w:space="0" w:color="000000"/>
              <w:right w:val="single" w:sz="4" w:space="0" w:color="000000"/>
            </w:tcBorders>
            <w:noWrap/>
            <w:vAlign w:val="center"/>
          </w:tcPr>
          <w:p w:rsidR="00A326FF" w:rsidRDefault="00A326FF">
            <w:pPr>
              <w:widowControl/>
              <w:jc w:val="center"/>
              <w:textAlignment w:val="center"/>
              <w:rPr>
                <w:rFonts w:ascii="宋体" w:hAnsi="宋体" w:cs="宋体"/>
                <w:color w:val="000000"/>
                <w:sz w:val="22"/>
                <w:szCs w:val="22"/>
              </w:rPr>
            </w:pPr>
          </w:p>
        </w:tc>
        <w:tc>
          <w:tcPr>
            <w:tcW w:w="2149" w:type="dxa"/>
            <w:tcBorders>
              <w:top w:val="single" w:sz="4" w:space="0" w:color="000000"/>
              <w:left w:val="single" w:sz="4" w:space="0" w:color="000000"/>
              <w:bottom w:val="single" w:sz="4" w:space="0" w:color="000000"/>
              <w:right w:val="single" w:sz="4" w:space="0" w:color="000000"/>
            </w:tcBorders>
            <w:noWrap/>
            <w:vAlign w:val="center"/>
          </w:tcPr>
          <w:p w:rsidR="00A326FF" w:rsidRDefault="00A326FF">
            <w:pPr>
              <w:rPr>
                <w:rFonts w:ascii="宋体" w:hAnsi="宋体" w:cs="宋体"/>
                <w:color w:val="000000"/>
                <w:sz w:val="22"/>
                <w:szCs w:val="22"/>
              </w:rPr>
            </w:pPr>
          </w:p>
        </w:tc>
        <w:tc>
          <w:tcPr>
            <w:tcW w:w="2646" w:type="dxa"/>
            <w:tcBorders>
              <w:top w:val="single" w:sz="4" w:space="0" w:color="000000"/>
              <w:left w:val="single" w:sz="4" w:space="0" w:color="000000"/>
              <w:bottom w:val="single" w:sz="4" w:space="0" w:color="000000"/>
              <w:right w:val="single" w:sz="4" w:space="0" w:color="000000"/>
            </w:tcBorders>
            <w:noWrap/>
            <w:vAlign w:val="center"/>
          </w:tcPr>
          <w:p w:rsidR="00A326FF" w:rsidRDefault="00A326FF">
            <w:pPr>
              <w:rPr>
                <w:rFonts w:ascii="宋体" w:hAnsi="宋体" w:cs="宋体"/>
                <w:color w:val="000000"/>
                <w:sz w:val="22"/>
                <w:szCs w:val="22"/>
              </w:rPr>
            </w:pPr>
          </w:p>
        </w:tc>
        <w:tc>
          <w:tcPr>
            <w:tcW w:w="1690" w:type="dxa"/>
            <w:tcBorders>
              <w:top w:val="single" w:sz="4" w:space="0" w:color="000000"/>
              <w:left w:val="single" w:sz="4" w:space="0" w:color="000000"/>
              <w:bottom w:val="single" w:sz="4" w:space="0" w:color="000000"/>
              <w:right w:val="single" w:sz="4" w:space="0" w:color="000000"/>
            </w:tcBorders>
            <w:noWrap/>
            <w:vAlign w:val="center"/>
          </w:tcPr>
          <w:p w:rsidR="00A326FF" w:rsidRDefault="00A326FF">
            <w:pPr>
              <w:rPr>
                <w:rFonts w:ascii="宋体" w:hAnsi="宋体" w:cs="宋体"/>
                <w:color w:val="000000"/>
                <w:sz w:val="22"/>
                <w:szCs w:val="22"/>
              </w:rPr>
            </w:pPr>
          </w:p>
        </w:tc>
        <w:tc>
          <w:tcPr>
            <w:tcW w:w="1705" w:type="dxa"/>
            <w:tcBorders>
              <w:top w:val="single" w:sz="4" w:space="0" w:color="000000"/>
              <w:left w:val="single" w:sz="4" w:space="0" w:color="000000"/>
              <w:bottom w:val="single" w:sz="4" w:space="0" w:color="000000"/>
              <w:right w:val="single" w:sz="4" w:space="0" w:color="000000"/>
            </w:tcBorders>
            <w:noWrap/>
            <w:vAlign w:val="center"/>
          </w:tcPr>
          <w:p w:rsidR="00A326FF" w:rsidRDefault="00A326FF">
            <w:pPr>
              <w:rPr>
                <w:rFonts w:ascii="宋体" w:hAnsi="宋体" w:cs="宋体"/>
                <w:color w:val="000000"/>
                <w:sz w:val="22"/>
                <w:szCs w:val="22"/>
              </w:rPr>
            </w:pPr>
          </w:p>
        </w:tc>
      </w:tr>
    </w:tbl>
    <w:p w:rsidR="00A326FF" w:rsidRDefault="00A326FF">
      <w:pPr>
        <w:pStyle w:val="ab"/>
        <w:spacing w:before="0" w:beforeAutospacing="0" w:after="0" w:afterAutospacing="0" w:line="600" w:lineRule="exact"/>
        <w:rPr>
          <w:rFonts w:ascii="仿宋_GB2312" w:eastAsia="仿宋_GB2312" w:hAnsi="仿宋_GB2312" w:cs="仿宋_GB2312"/>
          <w:color w:val="000000"/>
          <w:kern w:val="2"/>
          <w:sz w:val="32"/>
        </w:rPr>
      </w:pPr>
    </w:p>
    <w:p w:rsidR="00A326FF" w:rsidRDefault="0064021B">
      <w:pPr>
        <w:spacing w:line="620" w:lineRule="exact"/>
        <w:ind w:firstLine="645"/>
        <w:jc w:val="center"/>
        <w:rPr>
          <w:rFonts w:ascii="仿宋_GB2312" w:eastAsia="仿宋_GB2312" w:hAnsi="仿宋_GB2312" w:cs="仿宋_GB2312"/>
          <w:color w:val="000000"/>
        </w:rPr>
      </w:pPr>
      <w:r>
        <w:rPr>
          <w:rFonts w:ascii="仿宋_GB2312" w:eastAsia="仿宋_GB2312" w:hAnsi="仿宋_GB2312" w:cs="仿宋_GB2312" w:hint="eastAsia"/>
        </w:rPr>
        <w:t xml:space="preserve">  </w:t>
      </w:r>
      <w:r>
        <w:rPr>
          <w:rFonts w:ascii="仿宋_GB2312" w:hAnsi="仿宋_GB2312" w:cs="仿宋_GB2312" w:hint="eastAsia"/>
        </w:rPr>
        <w:t xml:space="preserve">             </w:t>
      </w:r>
    </w:p>
    <w:p w:rsidR="00A326FF" w:rsidRDefault="00A326FF" w:rsidP="0064021B">
      <w:pPr>
        <w:spacing w:line="600" w:lineRule="exact"/>
        <w:ind w:rightChars="-181" w:right="-572"/>
        <w:jc w:val="left"/>
        <w:rPr>
          <w:rFonts w:ascii="仿宋_GB2312" w:eastAsia="仿宋_GB2312" w:hAnsi="仿宋_GB2312" w:cs="仿宋_GB2312"/>
          <w:color w:val="000000"/>
        </w:rPr>
      </w:pPr>
    </w:p>
    <w:p w:rsidR="00A326FF" w:rsidRDefault="00A326FF">
      <w:pPr>
        <w:pStyle w:val="a4"/>
        <w:ind w:firstLine="0"/>
        <w:rPr>
          <w:rFonts w:ascii="仿宋_GB2312" w:eastAsia="仿宋_GB2312"/>
          <w:szCs w:val="32"/>
        </w:rPr>
      </w:pPr>
    </w:p>
    <w:p w:rsidR="00A326FF" w:rsidRDefault="00A326FF"/>
    <w:p w:rsidR="00A326FF" w:rsidRDefault="00A326FF"/>
    <w:p w:rsidR="00A326FF" w:rsidRDefault="00A326FF"/>
    <w:p w:rsidR="00A326FF" w:rsidRDefault="00A326FF"/>
    <w:p w:rsidR="00A326FF" w:rsidRDefault="00A326FF"/>
    <w:p w:rsidR="00A326FF" w:rsidRDefault="00A326FF"/>
    <w:p w:rsidR="00A326FF" w:rsidRDefault="00A326FF"/>
    <w:p w:rsidR="00A326FF" w:rsidRDefault="0064021B">
      <w:pPr>
        <w:spacing w:line="64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lastRenderedPageBreak/>
        <w:t>厦门市住房和建设局涉企行政执法案件</w:t>
      </w:r>
    </w:p>
    <w:p w:rsidR="00A326FF" w:rsidRDefault="0064021B">
      <w:pPr>
        <w:spacing w:line="64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经济影响评估制度</w:t>
      </w:r>
    </w:p>
    <w:p w:rsidR="00A326FF" w:rsidRDefault="00A326FF">
      <w:pPr>
        <w:spacing w:line="640" w:lineRule="exact"/>
        <w:jc w:val="center"/>
        <w:rPr>
          <w:rFonts w:ascii="方正小标宋简体" w:eastAsia="方正小标宋简体" w:hAnsi="方正小标宋简体" w:cs="方正小标宋简体"/>
          <w:sz w:val="44"/>
          <w:szCs w:val="44"/>
        </w:rPr>
      </w:pPr>
    </w:p>
    <w:p w:rsidR="00A326FF" w:rsidRDefault="0064021B" w:rsidP="0064021B">
      <w:pPr>
        <w:spacing w:line="560" w:lineRule="exact"/>
        <w:ind w:firstLineChars="200" w:firstLine="634"/>
        <w:rPr>
          <w:rFonts w:ascii="仿宋_GB2312" w:eastAsia="仿宋_GB2312" w:hAnsi="仿宋_GB2312" w:cs="仿宋_GB2312"/>
        </w:rPr>
      </w:pPr>
      <w:r>
        <w:rPr>
          <w:rFonts w:ascii="仿宋_GB2312" w:eastAsia="仿宋_GB2312" w:hAnsi="仿宋_GB2312" w:cs="仿宋_GB2312" w:hint="eastAsia"/>
          <w:b/>
          <w:bCs/>
        </w:rPr>
        <w:t>第一条</w:t>
      </w:r>
      <w:r>
        <w:rPr>
          <w:rFonts w:ascii="仿宋_GB2312" w:eastAsia="仿宋_GB2312" w:hAnsi="仿宋_GB2312" w:cs="仿宋_GB2312" w:hint="eastAsia"/>
        </w:rPr>
        <w:t xml:space="preserve"> </w:t>
      </w:r>
      <w:r>
        <w:rPr>
          <w:rFonts w:ascii="仿宋_GB2312" w:eastAsia="仿宋_GB2312" w:hAnsi="仿宋_GB2312" w:cs="仿宋_GB2312" w:hint="eastAsia"/>
        </w:rPr>
        <w:t>根据《优化营商环境条例》《福建省优化营商环境条例》和《厦门市严格规范涉企行政检查若干措施》规定，进一步规范我市住建领域涉企行政执法行为，降低行政执法对企业正常生产经营的影响，优化法治化营商环境，制定本制度。</w:t>
      </w:r>
    </w:p>
    <w:p w:rsidR="00A326FF" w:rsidRDefault="0064021B" w:rsidP="0064021B">
      <w:pPr>
        <w:spacing w:line="560" w:lineRule="exact"/>
        <w:ind w:firstLineChars="200" w:firstLine="634"/>
        <w:rPr>
          <w:rFonts w:ascii="仿宋_GB2312" w:eastAsia="仿宋_GB2312" w:hAnsi="仿宋_GB2312" w:cs="仿宋_GB2312"/>
        </w:rPr>
      </w:pPr>
      <w:r>
        <w:rPr>
          <w:rFonts w:ascii="仿宋_GB2312" w:eastAsia="仿宋_GB2312" w:hAnsi="仿宋_GB2312" w:cs="仿宋_GB2312" w:hint="eastAsia"/>
          <w:b/>
          <w:bCs/>
        </w:rPr>
        <w:t>第二条</w:t>
      </w:r>
      <w:r>
        <w:rPr>
          <w:rFonts w:ascii="仿宋_GB2312" w:eastAsia="仿宋_GB2312" w:hAnsi="仿宋_GB2312" w:cs="仿宋_GB2312" w:hint="eastAsia"/>
        </w:rPr>
        <w:t xml:space="preserve"> </w:t>
      </w:r>
      <w:r>
        <w:rPr>
          <w:rFonts w:ascii="仿宋_GB2312" w:eastAsia="仿宋_GB2312" w:hAnsi="仿宋_GB2312" w:cs="仿宋_GB2312" w:hint="eastAsia"/>
        </w:rPr>
        <w:t>本制度所称“涉企行政执法案件”，是指行政相对人或其利害关系人为有限责任公司、股份有限公司、个人独资企业和其他企业的住建领域行政执法案件。行政相对人为个体工商户、个人合伙等经营主体，参照执行。</w:t>
      </w:r>
    </w:p>
    <w:p w:rsidR="00A326FF" w:rsidRDefault="0064021B" w:rsidP="0064021B">
      <w:pPr>
        <w:spacing w:line="560" w:lineRule="exact"/>
        <w:ind w:firstLineChars="200" w:firstLine="634"/>
        <w:rPr>
          <w:rFonts w:ascii="仿宋_GB2312" w:eastAsia="仿宋_GB2312" w:hAnsi="仿宋_GB2312" w:cs="仿宋_GB2312"/>
        </w:rPr>
      </w:pPr>
      <w:r>
        <w:rPr>
          <w:rFonts w:ascii="仿宋_GB2312" w:eastAsia="仿宋_GB2312" w:hAnsi="仿宋_GB2312" w:cs="仿宋_GB2312" w:hint="eastAsia"/>
          <w:b/>
          <w:bCs/>
        </w:rPr>
        <w:t>第三条</w:t>
      </w:r>
      <w:r>
        <w:rPr>
          <w:rFonts w:ascii="仿宋_GB2312" w:eastAsia="仿宋_GB2312" w:hAnsi="仿宋_GB2312" w:cs="仿宋_GB2312" w:hint="eastAsia"/>
        </w:rPr>
        <w:t xml:space="preserve"> </w:t>
      </w:r>
      <w:r>
        <w:rPr>
          <w:rFonts w:ascii="仿宋_GB2312" w:eastAsia="仿宋_GB2312" w:hAnsi="仿宋_GB2312" w:cs="仿宋_GB2312" w:hint="eastAsia"/>
        </w:rPr>
        <w:t>本制度所称“经济影响评估”，是指在实施和办理行政检查、行政处罚、行政强制等涉企行政执法案件时，对涉案企业可能产生的生产经营成本增加、商业信誉损害、市场竞争力下降等经济影响进行分析、评估。</w:t>
      </w:r>
    </w:p>
    <w:p w:rsidR="00A326FF" w:rsidRDefault="0064021B" w:rsidP="0064021B">
      <w:pPr>
        <w:spacing w:line="560" w:lineRule="exact"/>
        <w:ind w:firstLineChars="200" w:firstLine="634"/>
        <w:rPr>
          <w:rFonts w:ascii="仿宋_GB2312" w:eastAsia="仿宋_GB2312" w:hAnsi="仿宋_GB2312" w:cs="仿宋_GB2312"/>
        </w:rPr>
      </w:pPr>
      <w:r>
        <w:rPr>
          <w:rFonts w:ascii="仿宋_GB2312" w:eastAsia="仿宋_GB2312" w:hAnsi="仿宋_GB2312" w:cs="仿宋_GB2312" w:hint="eastAsia"/>
          <w:b/>
          <w:bCs/>
        </w:rPr>
        <w:t>第四条</w:t>
      </w:r>
      <w:r>
        <w:rPr>
          <w:rFonts w:ascii="仿宋_GB2312" w:eastAsia="仿宋_GB2312" w:hAnsi="仿宋_GB2312" w:cs="仿宋_GB2312" w:hint="eastAsia"/>
        </w:rPr>
        <w:t xml:space="preserve"> </w:t>
      </w:r>
      <w:r>
        <w:rPr>
          <w:rFonts w:ascii="仿宋_GB2312" w:eastAsia="仿宋_GB2312" w:hAnsi="仿宋_GB2312" w:cs="仿宋_GB2312" w:hint="eastAsia"/>
        </w:rPr>
        <w:t>经济影响评估按照“谁承办、谁评估、谁主管、谁负责”的原则，由市局行政执法责任处室（单位）在报请审批行政决定前进行评估</w:t>
      </w:r>
      <w:r>
        <w:rPr>
          <w:rFonts w:ascii="仿宋_GB2312" w:eastAsia="仿宋_GB2312" w:hAnsi="仿宋_GB2312" w:cs="仿宋_GB2312" w:hint="eastAsia"/>
        </w:rPr>
        <w:t>。评估应当坚持客观公正、全面审慎。</w:t>
      </w:r>
    </w:p>
    <w:p w:rsidR="00A326FF" w:rsidRDefault="0064021B" w:rsidP="0064021B">
      <w:pPr>
        <w:spacing w:line="560" w:lineRule="exact"/>
        <w:ind w:firstLineChars="200" w:firstLine="634"/>
        <w:rPr>
          <w:rFonts w:ascii="仿宋_GB2312" w:eastAsia="仿宋_GB2312" w:hAnsi="仿宋_GB2312" w:cs="仿宋_GB2312"/>
        </w:rPr>
      </w:pPr>
      <w:r>
        <w:rPr>
          <w:rFonts w:ascii="仿宋_GB2312" w:eastAsia="仿宋_GB2312" w:hAnsi="仿宋_GB2312" w:cs="仿宋_GB2312" w:hint="eastAsia"/>
          <w:b/>
          <w:bCs/>
        </w:rPr>
        <w:t>第五条</w:t>
      </w:r>
      <w:r>
        <w:rPr>
          <w:rFonts w:ascii="仿宋_GB2312" w:eastAsia="仿宋_GB2312" w:hAnsi="仿宋_GB2312" w:cs="仿宋_GB2312" w:hint="eastAsia"/>
        </w:rPr>
        <w:t xml:space="preserve"> </w:t>
      </w:r>
      <w:r>
        <w:rPr>
          <w:rFonts w:ascii="仿宋_GB2312" w:eastAsia="仿宋_GB2312" w:hAnsi="仿宋_GB2312" w:cs="仿宋_GB2312" w:hint="eastAsia"/>
        </w:rPr>
        <w:t>拟作出的行政决定具有下列情形之一的，应当进行经济影响评估：</w:t>
      </w:r>
    </w:p>
    <w:p w:rsidR="00A326FF" w:rsidRDefault="0064021B">
      <w:pPr>
        <w:spacing w:line="560" w:lineRule="exact"/>
        <w:ind w:firstLineChars="200" w:firstLine="632"/>
        <w:rPr>
          <w:rFonts w:ascii="仿宋_GB2312" w:eastAsia="仿宋_GB2312" w:hAnsi="仿宋_GB2312" w:cs="仿宋_GB2312"/>
        </w:rPr>
      </w:pPr>
      <w:r>
        <w:rPr>
          <w:rFonts w:ascii="仿宋_GB2312" w:eastAsia="仿宋_GB2312" w:hAnsi="仿宋_GB2312" w:cs="仿宋_GB2312" w:hint="eastAsia"/>
        </w:rPr>
        <w:t>（一）拟作出</w:t>
      </w:r>
      <w:r>
        <w:rPr>
          <w:rFonts w:ascii="仿宋_GB2312" w:eastAsia="仿宋_GB2312" w:hAnsi="仿宋_GB2312" w:cs="仿宋_GB2312" w:hint="eastAsia"/>
        </w:rPr>
        <w:t>10</w:t>
      </w:r>
      <w:r>
        <w:rPr>
          <w:rFonts w:ascii="仿宋_GB2312" w:eastAsia="仿宋_GB2312" w:hAnsi="仿宋_GB2312" w:cs="仿宋_GB2312" w:hint="eastAsia"/>
        </w:rPr>
        <w:t>万元及以上罚款，没收</w:t>
      </w:r>
      <w:r>
        <w:rPr>
          <w:rFonts w:ascii="仿宋_GB2312" w:eastAsia="仿宋_GB2312" w:hAnsi="仿宋_GB2312" w:cs="仿宋_GB2312" w:hint="eastAsia"/>
        </w:rPr>
        <w:t>10</w:t>
      </w:r>
      <w:r>
        <w:rPr>
          <w:rFonts w:ascii="仿宋_GB2312" w:eastAsia="仿宋_GB2312" w:hAnsi="仿宋_GB2312" w:cs="仿宋_GB2312" w:hint="eastAsia"/>
        </w:rPr>
        <w:t>万元及以上违法所得或非法财物；</w:t>
      </w:r>
    </w:p>
    <w:p w:rsidR="00A326FF" w:rsidRDefault="0064021B">
      <w:pPr>
        <w:spacing w:line="560" w:lineRule="exact"/>
        <w:ind w:firstLineChars="200" w:firstLine="632"/>
        <w:rPr>
          <w:rFonts w:ascii="仿宋_GB2312" w:eastAsia="仿宋_GB2312" w:hAnsi="仿宋_GB2312" w:cs="仿宋_GB2312"/>
        </w:rPr>
      </w:pPr>
      <w:r>
        <w:rPr>
          <w:rFonts w:ascii="仿宋_GB2312" w:eastAsia="仿宋_GB2312" w:hAnsi="仿宋_GB2312" w:cs="仿宋_GB2312" w:hint="eastAsia"/>
        </w:rPr>
        <w:lastRenderedPageBreak/>
        <w:t>（二）拟暂扣许可证件、降低资质等级、吊销许可证件；</w:t>
      </w:r>
    </w:p>
    <w:p w:rsidR="00A326FF" w:rsidRDefault="0064021B">
      <w:pPr>
        <w:spacing w:line="560" w:lineRule="exact"/>
        <w:ind w:firstLineChars="200" w:firstLine="632"/>
        <w:rPr>
          <w:rFonts w:ascii="仿宋_GB2312" w:eastAsia="仿宋_GB2312" w:hAnsi="仿宋_GB2312" w:cs="仿宋_GB2312"/>
        </w:rPr>
      </w:pPr>
      <w:r>
        <w:rPr>
          <w:rFonts w:ascii="仿宋_GB2312" w:eastAsia="仿宋_GB2312" w:hAnsi="仿宋_GB2312" w:cs="仿宋_GB2312" w:hint="eastAsia"/>
        </w:rPr>
        <w:t>（三）拟限制开展生产经营活动、责令停产停业、责令关闭、限制从业；</w:t>
      </w:r>
    </w:p>
    <w:p w:rsidR="00A326FF" w:rsidRDefault="0064021B">
      <w:pPr>
        <w:spacing w:line="560" w:lineRule="exact"/>
        <w:ind w:firstLineChars="200" w:firstLine="632"/>
        <w:rPr>
          <w:rFonts w:ascii="仿宋_GB2312" w:eastAsia="仿宋_GB2312" w:hAnsi="仿宋_GB2312" w:cs="仿宋_GB2312"/>
        </w:rPr>
      </w:pPr>
      <w:r>
        <w:rPr>
          <w:rFonts w:ascii="仿宋_GB2312" w:eastAsia="仿宋_GB2312" w:hAnsi="仿宋_GB2312" w:cs="仿宋_GB2312" w:hint="eastAsia"/>
        </w:rPr>
        <w:t>（四）拟实施行政强制；</w:t>
      </w:r>
    </w:p>
    <w:p w:rsidR="00A326FF" w:rsidRDefault="0064021B">
      <w:pPr>
        <w:spacing w:line="560" w:lineRule="exact"/>
        <w:ind w:firstLineChars="200" w:firstLine="632"/>
        <w:rPr>
          <w:rFonts w:ascii="仿宋_GB2312" w:eastAsia="仿宋_GB2312" w:hAnsi="仿宋_GB2312" w:cs="仿宋_GB2312"/>
        </w:rPr>
      </w:pPr>
      <w:r>
        <w:rPr>
          <w:rFonts w:ascii="仿宋_GB2312" w:eastAsia="仿宋_GB2312" w:hAnsi="仿宋_GB2312" w:cs="仿宋_GB2312" w:hint="eastAsia"/>
        </w:rPr>
        <w:t>（五）涉及重大公共利益；</w:t>
      </w:r>
    </w:p>
    <w:p w:rsidR="00A326FF" w:rsidRDefault="0064021B">
      <w:pPr>
        <w:spacing w:line="560" w:lineRule="exact"/>
        <w:ind w:firstLineChars="200" w:firstLine="632"/>
        <w:rPr>
          <w:rFonts w:ascii="仿宋_GB2312" w:eastAsia="仿宋_GB2312" w:hAnsi="仿宋_GB2312" w:cs="仿宋_GB2312"/>
        </w:rPr>
      </w:pPr>
      <w:r>
        <w:rPr>
          <w:rFonts w:ascii="仿宋_GB2312" w:eastAsia="仿宋_GB2312" w:hAnsi="仿宋_GB2312" w:cs="仿宋_GB2312" w:hint="eastAsia"/>
        </w:rPr>
        <w:t>（六）其他可能对企业合法权益造成重大影响的情形。</w:t>
      </w:r>
    </w:p>
    <w:p w:rsidR="00A326FF" w:rsidRDefault="0064021B" w:rsidP="0064021B">
      <w:pPr>
        <w:spacing w:line="560" w:lineRule="exact"/>
        <w:ind w:firstLineChars="200" w:firstLine="634"/>
        <w:rPr>
          <w:rFonts w:ascii="仿宋_GB2312" w:eastAsia="仿宋_GB2312" w:hAnsi="仿宋_GB2312" w:cs="仿宋_GB2312"/>
        </w:rPr>
      </w:pPr>
      <w:r>
        <w:rPr>
          <w:rFonts w:ascii="仿宋_GB2312" w:eastAsia="仿宋_GB2312" w:hAnsi="仿宋_GB2312" w:cs="仿宋_GB2312" w:hint="eastAsia"/>
          <w:b/>
          <w:bCs/>
        </w:rPr>
        <w:t>第六条</w:t>
      </w:r>
      <w:r>
        <w:rPr>
          <w:rFonts w:ascii="仿宋_GB2312" w:eastAsia="仿宋_GB2312" w:hAnsi="仿宋_GB2312" w:cs="仿宋_GB2312" w:hint="eastAsia"/>
        </w:rPr>
        <w:t xml:space="preserve"> </w:t>
      </w:r>
      <w:r>
        <w:rPr>
          <w:rFonts w:ascii="仿宋_GB2312" w:eastAsia="仿宋_GB2312" w:hAnsi="仿宋_GB2312" w:cs="仿宋_GB2312" w:hint="eastAsia"/>
        </w:rPr>
        <w:t>市局行政执法责任处室（单位）应当制作《涉企行政执法案件经济影响评估表》（附件</w:t>
      </w:r>
      <w:r>
        <w:rPr>
          <w:rFonts w:ascii="仿宋_GB2312" w:eastAsia="仿宋_GB2312" w:hAnsi="仿宋_GB2312" w:cs="仿宋_GB2312" w:hint="eastAsia"/>
        </w:rPr>
        <w:t>1</w:t>
      </w:r>
      <w:r>
        <w:rPr>
          <w:rFonts w:ascii="仿宋_GB2312" w:eastAsia="仿宋_GB2312" w:hAnsi="仿宋_GB2312" w:cs="仿宋_GB2312" w:hint="eastAsia"/>
        </w:rPr>
        <w:t>），载明评估事项、评估依据、分析论证过程、评估结论及风险防控措施。评估表应当随案卷归档。</w:t>
      </w:r>
    </w:p>
    <w:p w:rsidR="00A326FF" w:rsidRDefault="0064021B">
      <w:pPr>
        <w:spacing w:line="560" w:lineRule="exact"/>
        <w:ind w:firstLineChars="200" w:firstLine="632"/>
        <w:rPr>
          <w:rFonts w:ascii="仿宋_GB2312" w:eastAsia="仿宋_GB2312" w:hAnsi="仿宋_GB2312" w:cs="仿宋_GB2312"/>
        </w:rPr>
      </w:pPr>
      <w:r>
        <w:rPr>
          <w:rFonts w:ascii="仿宋_GB2312" w:eastAsia="仿宋_GB2312" w:hAnsi="仿宋_GB2312" w:cs="仿宋_GB2312" w:hint="eastAsia"/>
        </w:rPr>
        <w:t>评估表经市局行政执法责任处室（单位）负责人审阅，并经局分管领导审定后，随行政执法案件审批手续材料流转。</w:t>
      </w:r>
    </w:p>
    <w:p w:rsidR="00A326FF" w:rsidRDefault="0064021B" w:rsidP="0064021B">
      <w:pPr>
        <w:spacing w:line="560" w:lineRule="exact"/>
        <w:ind w:firstLineChars="200" w:firstLine="634"/>
        <w:rPr>
          <w:rFonts w:ascii="仿宋_GB2312" w:eastAsia="仿宋_GB2312" w:hAnsi="仿宋_GB2312" w:cs="仿宋_GB2312"/>
        </w:rPr>
      </w:pPr>
      <w:r>
        <w:rPr>
          <w:rFonts w:ascii="仿宋_GB2312" w:eastAsia="仿宋_GB2312" w:hAnsi="仿宋_GB2312" w:cs="仿宋_GB2312" w:hint="eastAsia"/>
          <w:b/>
          <w:bCs/>
        </w:rPr>
        <w:t>第七条</w:t>
      </w:r>
      <w:r>
        <w:rPr>
          <w:rFonts w:ascii="仿宋_GB2312" w:eastAsia="仿宋_GB2312" w:hAnsi="仿宋_GB2312" w:cs="仿宋_GB2312" w:hint="eastAsia"/>
        </w:rPr>
        <w:t xml:space="preserve"> </w:t>
      </w:r>
      <w:r>
        <w:rPr>
          <w:rFonts w:ascii="仿宋_GB2312" w:eastAsia="仿宋_GB2312" w:hAnsi="仿宋_GB2312" w:cs="仿宋_GB2312" w:hint="eastAsia"/>
        </w:rPr>
        <w:t>经济影响评估应当全面分析研判，必要时通过组织专题研讨、召开座谈会、广泛听取各方建议，并对行政执法的合法性、合理性、可操作性及社会影响进行综合评估，形成最终评估意见。</w:t>
      </w:r>
    </w:p>
    <w:p w:rsidR="00A326FF" w:rsidRDefault="0064021B" w:rsidP="0064021B">
      <w:pPr>
        <w:spacing w:line="560" w:lineRule="exact"/>
        <w:ind w:firstLineChars="200" w:firstLine="634"/>
        <w:rPr>
          <w:rFonts w:ascii="仿宋_GB2312" w:eastAsia="仿宋_GB2312" w:hAnsi="仿宋_GB2312" w:cs="仿宋_GB2312"/>
        </w:rPr>
      </w:pPr>
      <w:r>
        <w:rPr>
          <w:rFonts w:ascii="仿宋_GB2312" w:eastAsia="仿宋_GB2312" w:hAnsi="仿宋_GB2312" w:cs="仿宋_GB2312" w:hint="eastAsia"/>
          <w:b/>
          <w:bCs/>
        </w:rPr>
        <w:t>第八条</w:t>
      </w:r>
      <w:r>
        <w:rPr>
          <w:rFonts w:ascii="仿宋_GB2312" w:eastAsia="仿宋_GB2312" w:hAnsi="仿宋_GB2312" w:cs="仿宋_GB2312" w:hint="eastAsia"/>
        </w:rPr>
        <w:t xml:space="preserve"> </w:t>
      </w:r>
      <w:r>
        <w:rPr>
          <w:rFonts w:ascii="仿宋_GB2312" w:eastAsia="仿宋_GB2312" w:hAnsi="仿宋_GB2312" w:cs="仿宋_GB2312" w:hint="eastAsia"/>
        </w:rPr>
        <w:t>经济影响评估应当重点分析以下方面：</w:t>
      </w:r>
    </w:p>
    <w:p w:rsidR="00A326FF" w:rsidRDefault="0064021B">
      <w:pPr>
        <w:spacing w:line="560" w:lineRule="exact"/>
        <w:ind w:firstLineChars="200" w:firstLine="632"/>
        <w:rPr>
          <w:rFonts w:ascii="仿宋_GB2312" w:eastAsia="仿宋_GB2312" w:hAnsi="仿宋_GB2312" w:cs="仿宋_GB2312"/>
        </w:rPr>
      </w:pPr>
      <w:r>
        <w:rPr>
          <w:rFonts w:ascii="仿宋_GB2312" w:eastAsia="仿宋_GB2312" w:hAnsi="仿宋_GB2312" w:cs="仿宋_GB2312" w:hint="eastAsia"/>
        </w:rPr>
        <w:t>（一）是否会给企业正</w:t>
      </w:r>
      <w:r>
        <w:rPr>
          <w:rFonts w:ascii="仿宋_GB2312" w:eastAsia="仿宋_GB2312" w:hAnsi="仿宋_GB2312" w:cs="仿宋_GB2312" w:hint="eastAsia"/>
        </w:rPr>
        <w:t>常经营带来严重且难以恢复的后果；</w:t>
      </w:r>
    </w:p>
    <w:p w:rsidR="00A326FF" w:rsidRDefault="0064021B">
      <w:pPr>
        <w:spacing w:line="560" w:lineRule="exact"/>
        <w:ind w:firstLineChars="200" w:firstLine="632"/>
        <w:rPr>
          <w:rFonts w:ascii="仿宋_GB2312" w:eastAsia="仿宋_GB2312" w:hAnsi="仿宋_GB2312" w:cs="仿宋_GB2312"/>
        </w:rPr>
      </w:pPr>
      <w:r>
        <w:rPr>
          <w:rFonts w:ascii="仿宋_GB2312" w:eastAsia="仿宋_GB2312" w:hAnsi="仿宋_GB2312" w:cs="仿宋_GB2312" w:hint="eastAsia"/>
        </w:rPr>
        <w:t>（二）是否对经济政策重点扶持和鼓励的产业、企业产生重大不利影响；</w:t>
      </w:r>
    </w:p>
    <w:p w:rsidR="00A326FF" w:rsidRDefault="0064021B">
      <w:pPr>
        <w:spacing w:line="560" w:lineRule="exact"/>
        <w:ind w:firstLineChars="200" w:firstLine="632"/>
        <w:rPr>
          <w:rFonts w:ascii="仿宋_GB2312" w:eastAsia="仿宋_GB2312" w:hAnsi="仿宋_GB2312" w:cs="仿宋_GB2312"/>
        </w:rPr>
      </w:pPr>
      <w:r>
        <w:rPr>
          <w:rFonts w:ascii="仿宋_GB2312" w:eastAsia="仿宋_GB2312" w:hAnsi="仿宋_GB2312" w:cs="仿宋_GB2312" w:hint="eastAsia"/>
        </w:rPr>
        <w:t>（三）是否会引起上市公司股价异常波动；</w:t>
      </w:r>
    </w:p>
    <w:p w:rsidR="00A326FF" w:rsidRDefault="0064021B">
      <w:pPr>
        <w:spacing w:line="560" w:lineRule="exact"/>
        <w:ind w:firstLineChars="200" w:firstLine="632"/>
        <w:rPr>
          <w:rFonts w:ascii="仿宋_GB2312" w:eastAsia="仿宋_GB2312" w:hAnsi="仿宋_GB2312" w:cs="仿宋_GB2312"/>
        </w:rPr>
      </w:pPr>
      <w:r>
        <w:rPr>
          <w:rFonts w:ascii="仿宋_GB2312" w:eastAsia="仿宋_GB2312" w:hAnsi="仿宋_GB2312" w:cs="仿宋_GB2312" w:hint="eastAsia"/>
        </w:rPr>
        <w:t>（四）是否会造成大规模农民工工资拖欠或连锁反应；</w:t>
      </w:r>
    </w:p>
    <w:p w:rsidR="00A326FF" w:rsidRDefault="0064021B">
      <w:pPr>
        <w:spacing w:line="560" w:lineRule="exact"/>
        <w:ind w:firstLineChars="200" w:firstLine="632"/>
        <w:rPr>
          <w:rFonts w:ascii="仿宋_GB2312" w:eastAsia="仿宋_GB2312" w:hAnsi="仿宋_GB2312" w:cs="仿宋_GB2312"/>
        </w:rPr>
      </w:pPr>
      <w:r>
        <w:rPr>
          <w:rFonts w:ascii="仿宋_GB2312" w:eastAsia="仿宋_GB2312" w:hAnsi="仿宋_GB2312" w:cs="仿宋_GB2312" w:hint="eastAsia"/>
        </w:rPr>
        <w:lastRenderedPageBreak/>
        <w:t>（五）是否影响本地区社会经济发展；</w:t>
      </w:r>
    </w:p>
    <w:p w:rsidR="00A326FF" w:rsidRDefault="0064021B">
      <w:pPr>
        <w:spacing w:line="560" w:lineRule="exact"/>
        <w:ind w:firstLineChars="200" w:firstLine="632"/>
        <w:rPr>
          <w:rFonts w:ascii="仿宋_GB2312" w:eastAsia="仿宋_GB2312" w:hAnsi="仿宋_GB2312" w:cs="仿宋_GB2312"/>
        </w:rPr>
      </w:pPr>
      <w:r>
        <w:rPr>
          <w:rFonts w:ascii="仿宋_GB2312" w:eastAsia="仿宋_GB2312" w:hAnsi="仿宋_GB2312" w:cs="仿宋_GB2312" w:hint="eastAsia"/>
        </w:rPr>
        <w:t>（六）是否影响本地区民生保障、社会福利、公共服务、基础设施等公共利益项目建设；</w:t>
      </w:r>
    </w:p>
    <w:p w:rsidR="00A326FF" w:rsidRDefault="0064021B">
      <w:pPr>
        <w:spacing w:line="560" w:lineRule="exact"/>
        <w:ind w:firstLineChars="200" w:firstLine="632"/>
        <w:rPr>
          <w:rFonts w:ascii="仿宋_GB2312" w:eastAsia="仿宋_GB2312" w:hAnsi="仿宋_GB2312" w:cs="仿宋_GB2312"/>
        </w:rPr>
      </w:pPr>
      <w:r>
        <w:rPr>
          <w:rFonts w:ascii="仿宋_GB2312" w:eastAsia="仿宋_GB2312" w:hAnsi="仿宋_GB2312" w:cs="仿宋_GB2312" w:hint="eastAsia"/>
        </w:rPr>
        <w:t>（七）其他可能严重损害企业合法权益或影响社会经济稳定的情形。</w:t>
      </w:r>
    </w:p>
    <w:p w:rsidR="00A326FF" w:rsidRDefault="0064021B" w:rsidP="0064021B">
      <w:pPr>
        <w:spacing w:line="560" w:lineRule="exact"/>
        <w:ind w:firstLineChars="200" w:firstLine="634"/>
        <w:rPr>
          <w:rFonts w:ascii="仿宋_GB2312" w:eastAsia="仿宋_GB2312" w:hAnsi="仿宋_GB2312" w:cs="仿宋_GB2312"/>
        </w:rPr>
      </w:pPr>
      <w:r>
        <w:rPr>
          <w:rFonts w:ascii="仿宋_GB2312" w:eastAsia="仿宋_GB2312" w:hAnsi="仿宋_GB2312" w:cs="仿宋_GB2312" w:hint="eastAsia"/>
          <w:b/>
          <w:bCs/>
        </w:rPr>
        <w:t>第九条</w:t>
      </w:r>
      <w:r>
        <w:rPr>
          <w:rFonts w:ascii="仿宋_GB2312" w:eastAsia="仿宋_GB2312" w:hAnsi="仿宋_GB2312" w:cs="仿宋_GB2312" w:hint="eastAsia"/>
        </w:rPr>
        <w:t xml:space="preserve"> </w:t>
      </w:r>
      <w:r>
        <w:rPr>
          <w:rFonts w:ascii="仿宋_GB2312" w:eastAsia="仿宋_GB2312" w:hAnsi="仿宋_GB2312" w:cs="仿宋_GB2312" w:hint="eastAsia"/>
        </w:rPr>
        <w:t>根据评估结果，市局行政执法责任处室（单位）应当坚持合法性原则、必要性原则、比例原则、最小损害原则，采取相应措施，最大限度减少行政执法活动对企业正常经营造成的不利影响。</w:t>
      </w:r>
    </w:p>
    <w:p w:rsidR="00A326FF" w:rsidRDefault="0064021B">
      <w:pPr>
        <w:spacing w:line="560" w:lineRule="exact"/>
        <w:ind w:firstLineChars="200" w:firstLine="632"/>
        <w:rPr>
          <w:rFonts w:ascii="仿宋_GB2312" w:eastAsia="仿宋_GB2312" w:hAnsi="仿宋_GB2312" w:cs="仿宋_GB2312"/>
          <w:color w:val="0000FF"/>
        </w:rPr>
      </w:pPr>
      <w:r>
        <w:rPr>
          <w:rFonts w:ascii="仿宋_GB2312" w:eastAsia="仿宋_GB2312" w:hAnsi="仿宋_GB2312" w:cs="仿宋_GB2312" w:hint="eastAsia"/>
        </w:rPr>
        <w:t>评估结论作为作出行政执法决定的重要考量因素。涉及国家安全、公共安全、人民群众生命健康安全等情形的，应当依法作出决定。</w:t>
      </w:r>
    </w:p>
    <w:p w:rsidR="00A326FF" w:rsidRDefault="0064021B" w:rsidP="0064021B">
      <w:pPr>
        <w:spacing w:line="560" w:lineRule="exact"/>
        <w:ind w:firstLineChars="200" w:firstLine="634"/>
        <w:rPr>
          <w:rFonts w:ascii="仿宋_GB2312" w:eastAsia="仿宋_GB2312" w:hAnsi="仿宋_GB2312" w:cs="仿宋_GB2312"/>
        </w:rPr>
      </w:pPr>
      <w:r>
        <w:rPr>
          <w:rFonts w:ascii="仿宋_GB2312" w:eastAsia="仿宋_GB2312" w:hAnsi="仿宋_GB2312" w:cs="仿宋_GB2312" w:hint="eastAsia"/>
          <w:b/>
          <w:bCs/>
        </w:rPr>
        <w:t>第十条</w:t>
      </w:r>
      <w:r>
        <w:rPr>
          <w:rFonts w:ascii="仿宋_GB2312" w:eastAsia="仿宋_GB2312" w:hAnsi="仿宋_GB2312" w:cs="仿宋_GB2312" w:hint="eastAsia"/>
        </w:rPr>
        <w:t xml:space="preserve"> </w:t>
      </w:r>
      <w:r>
        <w:rPr>
          <w:rFonts w:ascii="仿宋_GB2312" w:eastAsia="仿宋_GB2312" w:hAnsi="仿宋_GB2312" w:cs="仿宋_GB2312" w:hint="eastAsia"/>
        </w:rPr>
        <w:t>参与经济影响评估的人员如与涉评企业存在利害关系，或存在其他可能影响评估公正性的情形，应当主动回避。</w:t>
      </w:r>
    </w:p>
    <w:p w:rsidR="00A326FF" w:rsidRDefault="0064021B" w:rsidP="0064021B">
      <w:pPr>
        <w:spacing w:line="560" w:lineRule="exact"/>
        <w:ind w:firstLineChars="200" w:firstLine="634"/>
        <w:rPr>
          <w:rFonts w:ascii="仿宋_GB2312" w:eastAsia="仿宋_GB2312" w:hAnsi="仿宋_GB2312" w:cs="仿宋_GB2312"/>
        </w:rPr>
      </w:pPr>
      <w:r>
        <w:rPr>
          <w:rFonts w:ascii="仿宋_GB2312" w:eastAsia="仿宋_GB2312" w:hAnsi="仿宋_GB2312" w:cs="仿宋_GB2312" w:hint="eastAsia"/>
          <w:b/>
          <w:bCs/>
        </w:rPr>
        <w:t>第十一条</w:t>
      </w:r>
      <w:r>
        <w:rPr>
          <w:rFonts w:ascii="仿宋_GB2312" w:eastAsia="仿宋_GB2312" w:hAnsi="仿宋_GB2312" w:cs="仿宋_GB2312" w:hint="eastAsia"/>
          <w:b/>
          <w:bCs/>
        </w:rPr>
        <w:t xml:space="preserve"> </w:t>
      </w:r>
      <w:r>
        <w:rPr>
          <w:rFonts w:ascii="仿宋_GB2312" w:eastAsia="仿宋_GB2312" w:hAnsi="仿宋_GB2312" w:cs="仿宋_GB2312" w:hint="eastAsia"/>
        </w:rPr>
        <w:t>办理涉企行政执法案件时，应依法保障企业知情权、陈述权、申辩权和听证权，充分听取企业意见。</w:t>
      </w:r>
    </w:p>
    <w:p w:rsidR="00A326FF" w:rsidRDefault="0064021B" w:rsidP="0064021B">
      <w:pPr>
        <w:spacing w:line="560" w:lineRule="exact"/>
        <w:ind w:firstLineChars="200" w:firstLine="634"/>
        <w:rPr>
          <w:rFonts w:ascii="仿宋_GB2312" w:eastAsia="仿宋_GB2312" w:hAnsi="仿宋_GB2312" w:cs="仿宋_GB2312"/>
        </w:rPr>
      </w:pPr>
      <w:r>
        <w:rPr>
          <w:rFonts w:ascii="仿宋_GB2312" w:eastAsia="仿宋_GB2312" w:hAnsi="仿宋_GB2312" w:cs="仿宋_GB2312" w:hint="eastAsia"/>
          <w:b/>
          <w:bCs/>
        </w:rPr>
        <w:t>第十二条</w:t>
      </w:r>
      <w:r>
        <w:rPr>
          <w:rFonts w:ascii="仿宋_GB2312" w:eastAsia="仿宋_GB2312" w:hAnsi="仿宋_GB2312" w:cs="仿宋_GB2312" w:hint="eastAsia"/>
        </w:rPr>
        <w:t xml:space="preserve"> </w:t>
      </w:r>
      <w:r>
        <w:rPr>
          <w:rFonts w:ascii="仿宋_GB2312" w:eastAsia="仿宋_GB2312" w:hAnsi="仿宋_GB2312" w:cs="仿宋_GB2312" w:hint="eastAsia"/>
        </w:rPr>
        <w:t>涉企行</w:t>
      </w:r>
      <w:r>
        <w:rPr>
          <w:rFonts w:ascii="仿宋_GB2312" w:eastAsia="仿宋_GB2312" w:hAnsi="仿宋_GB2312" w:cs="仿宋_GB2312" w:hint="eastAsia"/>
        </w:rPr>
        <w:t>政执法案件的处理应当遵循包容审慎、处罚与教育相结合的原则，确保行政执法决定合法合理，兼顾法律效果与社会效果。</w:t>
      </w:r>
    </w:p>
    <w:p w:rsidR="00A326FF" w:rsidRDefault="0064021B" w:rsidP="0064021B">
      <w:pPr>
        <w:spacing w:line="560" w:lineRule="exact"/>
        <w:ind w:firstLineChars="200" w:firstLine="634"/>
        <w:rPr>
          <w:rFonts w:ascii="仿宋_GB2312" w:eastAsia="仿宋_GB2312" w:hAnsi="仿宋_GB2312" w:cs="仿宋_GB2312"/>
        </w:rPr>
      </w:pPr>
      <w:r>
        <w:rPr>
          <w:rFonts w:ascii="仿宋_GB2312" w:eastAsia="仿宋_GB2312" w:hAnsi="仿宋_GB2312" w:cs="仿宋_GB2312" w:hint="eastAsia"/>
          <w:b/>
          <w:bCs/>
        </w:rPr>
        <w:t>第十三条</w:t>
      </w:r>
      <w:r>
        <w:rPr>
          <w:rFonts w:ascii="仿宋_GB2312" w:eastAsia="仿宋_GB2312" w:hAnsi="仿宋_GB2312" w:cs="仿宋_GB2312" w:hint="eastAsia"/>
        </w:rPr>
        <w:t xml:space="preserve"> </w:t>
      </w:r>
      <w:r>
        <w:rPr>
          <w:rFonts w:ascii="仿宋_GB2312" w:eastAsia="仿宋_GB2312" w:hAnsi="仿宋_GB2312" w:cs="仿宋_GB2312" w:hint="eastAsia"/>
        </w:rPr>
        <w:t>在向企业送达行政处罚决定书的同时要一并送达《行政处罚信用修复告知书》（附件</w:t>
      </w:r>
      <w:r>
        <w:rPr>
          <w:rFonts w:ascii="仿宋_GB2312" w:eastAsia="仿宋_GB2312" w:hAnsi="仿宋_GB2312" w:cs="仿宋_GB2312" w:hint="eastAsia"/>
        </w:rPr>
        <w:t>2</w:t>
      </w:r>
      <w:r>
        <w:rPr>
          <w:rFonts w:ascii="仿宋_GB2312" w:eastAsia="仿宋_GB2312" w:hAnsi="仿宋_GB2312" w:cs="仿宋_GB2312" w:hint="eastAsia"/>
        </w:rPr>
        <w:t>），告知企业因行政处罚造成失信行为的信用修复程序，帮助企业减少因行政处罚带来的</w:t>
      </w:r>
      <w:r>
        <w:rPr>
          <w:rFonts w:ascii="仿宋_GB2312" w:eastAsia="仿宋_GB2312" w:hAnsi="仿宋_GB2312" w:cs="仿宋_GB2312" w:hint="eastAsia"/>
        </w:rPr>
        <w:lastRenderedPageBreak/>
        <w:t>“失信”成本。</w:t>
      </w:r>
    </w:p>
    <w:p w:rsidR="00A326FF" w:rsidRDefault="0064021B" w:rsidP="0064021B">
      <w:pPr>
        <w:spacing w:line="560" w:lineRule="exact"/>
        <w:ind w:firstLineChars="200" w:firstLine="634"/>
        <w:rPr>
          <w:rFonts w:ascii="仿宋_GB2312" w:eastAsia="仿宋_GB2312" w:hAnsi="仿宋_GB2312" w:cs="仿宋_GB2312"/>
        </w:rPr>
      </w:pPr>
      <w:r>
        <w:rPr>
          <w:rFonts w:ascii="仿宋_GB2312" w:eastAsia="仿宋_GB2312" w:hAnsi="仿宋_GB2312" w:cs="仿宋_GB2312" w:hint="eastAsia"/>
          <w:b/>
          <w:bCs/>
        </w:rPr>
        <w:t>第十四条</w:t>
      </w:r>
      <w:r>
        <w:rPr>
          <w:rFonts w:ascii="仿宋_GB2312" w:eastAsia="仿宋_GB2312" w:hAnsi="仿宋_GB2312" w:cs="仿宋_GB2312" w:hint="eastAsia"/>
        </w:rPr>
        <w:t xml:space="preserve"> </w:t>
      </w:r>
      <w:r>
        <w:rPr>
          <w:rFonts w:ascii="仿宋_GB2312" w:eastAsia="仿宋_GB2312" w:hAnsi="仿宋_GB2312" w:cs="仿宋_GB2312" w:hint="eastAsia"/>
        </w:rPr>
        <w:t>行政执法人员应当严格遵守保密规定，不得散布损害企业声誉的言论，不得泄露执法过程中知悉的企业商业秘密、技术信息等，严禁利用相关信息谋取不正当利益。发布涉企案件信息时，应当审慎研判，确需公开的，应结合企业实际依法依规</w:t>
      </w:r>
      <w:r>
        <w:rPr>
          <w:rFonts w:ascii="仿宋_GB2312" w:eastAsia="仿宋_GB2312" w:hAnsi="仿宋_GB2312" w:cs="仿宋_GB2312" w:hint="eastAsia"/>
        </w:rPr>
        <w:t>履行程序。</w:t>
      </w:r>
    </w:p>
    <w:p w:rsidR="00A326FF" w:rsidRDefault="0064021B" w:rsidP="0064021B">
      <w:pPr>
        <w:spacing w:line="560" w:lineRule="exact"/>
        <w:ind w:firstLineChars="200" w:firstLine="634"/>
        <w:rPr>
          <w:rFonts w:ascii="仿宋_GB2312" w:eastAsia="仿宋_GB2312" w:hAnsi="仿宋_GB2312" w:cs="仿宋_GB2312"/>
        </w:rPr>
      </w:pPr>
      <w:r>
        <w:rPr>
          <w:rFonts w:ascii="仿宋_GB2312" w:eastAsia="仿宋_GB2312" w:hAnsi="仿宋_GB2312" w:cs="仿宋_GB2312" w:hint="eastAsia"/>
          <w:b/>
          <w:bCs/>
        </w:rPr>
        <w:t>第十五条</w:t>
      </w:r>
      <w:r>
        <w:rPr>
          <w:rFonts w:ascii="仿宋_GB2312" w:eastAsia="仿宋_GB2312" w:hAnsi="仿宋_GB2312" w:cs="仿宋_GB2312" w:hint="eastAsia"/>
        </w:rPr>
        <w:t xml:space="preserve"> </w:t>
      </w:r>
      <w:r>
        <w:rPr>
          <w:rFonts w:ascii="仿宋_GB2312" w:eastAsia="仿宋_GB2312" w:hAnsi="仿宋_GB2312" w:cs="仿宋_GB2312" w:hint="eastAsia"/>
        </w:rPr>
        <w:t>本制度印发之日起施行。各区住建部门可根据实际情况，参照本制度执行。</w:t>
      </w:r>
    </w:p>
    <w:p w:rsidR="00A326FF" w:rsidRDefault="00A326FF">
      <w:pPr>
        <w:spacing w:line="560" w:lineRule="exact"/>
        <w:ind w:firstLineChars="200" w:firstLine="632"/>
        <w:rPr>
          <w:rFonts w:ascii="仿宋_GB2312" w:eastAsia="仿宋_GB2312" w:hAnsi="仿宋_GB2312" w:cs="仿宋_GB2312"/>
        </w:rPr>
      </w:pPr>
    </w:p>
    <w:p w:rsidR="00A326FF" w:rsidRDefault="0064021B">
      <w:pPr>
        <w:spacing w:line="560" w:lineRule="exact"/>
        <w:ind w:firstLineChars="200" w:firstLine="632"/>
        <w:rPr>
          <w:rFonts w:ascii="仿宋_GB2312" w:eastAsia="仿宋_GB2312" w:hAnsi="仿宋_GB2312" w:cs="仿宋_GB2312"/>
        </w:rPr>
      </w:pPr>
      <w:r>
        <w:rPr>
          <w:rFonts w:ascii="仿宋_GB2312" w:eastAsia="仿宋_GB2312" w:hAnsi="仿宋_GB2312" w:cs="仿宋_GB2312" w:hint="eastAsia"/>
        </w:rPr>
        <w:t>附件：</w:t>
      </w:r>
      <w:r>
        <w:rPr>
          <w:rFonts w:ascii="仿宋_GB2312" w:eastAsia="仿宋_GB2312" w:hAnsi="仿宋_GB2312" w:cs="仿宋_GB2312" w:hint="eastAsia"/>
        </w:rPr>
        <w:t>1.</w:t>
      </w:r>
      <w:r>
        <w:rPr>
          <w:rFonts w:ascii="仿宋_GB2312" w:eastAsia="仿宋_GB2312" w:hAnsi="仿宋_GB2312" w:cs="仿宋_GB2312" w:hint="eastAsia"/>
        </w:rPr>
        <w:t>厦门市住房和建设局涉企行政执法案件经济影响</w:t>
      </w:r>
    </w:p>
    <w:p w:rsidR="00A326FF" w:rsidRDefault="0064021B" w:rsidP="0064021B">
      <w:pPr>
        <w:spacing w:line="560" w:lineRule="exact"/>
        <w:ind w:firstLineChars="600" w:firstLine="1895"/>
        <w:rPr>
          <w:rFonts w:ascii="仿宋_GB2312" w:eastAsia="仿宋_GB2312" w:hAnsi="仿宋_GB2312" w:cs="仿宋_GB2312"/>
        </w:rPr>
      </w:pPr>
      <w:r>
        <w:rPr>
          <w:rFonts w:ascii="仿宋_GB2312" w:eastAsia="仿宋_GB2312" w:hAnsi="仿宋_GB2312" w:cs="仿宋_GB2312" w:hint="eastAsia"/>
        </w:rPr>
        <w:t>评估表</w:t>
      </w:r>
    </w:p>
    <w:p w:rsidR="00A326FF" w:rsidRDefault="0064021B" w:rsidP="0064021B">
      <w:pPr>
        <w:spacing w:line="560" w:lineRule="exact"/>
        <w:ind w:firstLineChars="500" w:firstLine="1579"/>
        <w:rPr>
          <w:rFonts w:ascii="仿宋_GB2312" w:eastAsia="仿宋_GB2312" w:hAnsi="仿宋_GB2312" w:cs="仿宋_GB2312"/>
        </w:rPr>
      </w:pPr>
      <w:r>
        <w:rPr>
          <w:rFonts w:ascii="仿宋_GB2312" w:eastAsia="仿宋_GB2312" w:hAnsi="仿宋_GB2312" w:cs="仿宋_GB2312" w:hint="eastAsia"/>
        </w:rPr>
        <w:t>2.</w:t>
      </w:r>
      <w:r>
        <w:rPr>
          <w:rFonts w:ascii="仿宋_GB2312" w:eastAsia="仿宋_GB2312" w:hAnsi="仿宋_GB2312" w:cs="仿宋_GB2312" w:hint="eastAsia"/>
        </w:rPr>
        <w:t>厦门市住房和建设局</w:t>
      </w:r>
      <w:r>
        <w:rPr>
          <w:rFonts w:ascii="仿宋_GB2312" w:eastAsia="仿宋_GB2312" w:hAnsi="仿宋_GB2312" w:cs="仿宋_GB2312" w:hint="eastAsia"/>
        </w:rPr>
        <w:t>行政处罚信用修复告知书</w:t>
      </w:r>
    </w:p>
    <w:p w:rsidR="00A326FF" w:rsidRDefault="00A326FF">
      <w:pPr>
        <w:pStyle w:val="2"/>
        <w:spacing w:line="560" w:lineRule="exact"/>
        <w:rPr>
          <w:rFonts w:eastAsia="仿宋_GB2312"/>
        </w:rPr>
      </w:pPr>
    </w:p>
    <w:p w:rsidR="00A326FF" w:rsidRDefault="00A326FF">
      <w:pPr>
        <w:spacing w:line="560" w:lineRule="exact"/>
      </w:pPr>
    </w:p>
    <w:p w:rsidR="00A326FF" w:rsidRDefault="0064021B">
      <w:pPr>
        <w:spacing w:line="560" w:lineRule="exact"/>
        <w:ind w:firstLine="645"/>
        <w:jc w:val="center"/>
        <w:rPr>
          <w:rFonts w:ascii="仿宋_GB2312" w:eastAsia="仿宋_GB2312"/>
        </w:rPr>
      </w:pPr>
      <w:r>
        <w:rPr>
          <w:rFonts w:ascii="仿宋_GB2312" w:eastAsia="仿宋_GB2312" w:hAnsi="仿宋_GB2312" w:cs="仿宋_GB2312" w:hint="eastAsia"/>
        </w:rPr>
        <w:t xml:space="preserve">                   </w:t>
      </w:r>
      <w:r>
        <w:rPr>
          <w:rFonts w:ascii="仿宋_GB2312" w:hAnsi="仿宋_GB2312" w:cs="仿宋_GB2312" w:hint="eastAsia"/>
        </w:rPr>
        <w:t xml:space="preserve">             </w:t>
      </w:r>
      <w:r>
        <w:rPr>
          <w:rFonts w:ascii="仿宋_GB2312" w:eastAsia="仿宋_GB2312" w:hAnsi="仿宋_GB2312" w:cs="仿宋_GB2312" w:hint="eastAsia"/>
        </w:rPr>
        <w:t xml:space="preserve">                 </w:t>
      </w:r>
    </w:p>
    <w:p w:rsidR="00A326FF" w:rsidRDefault="00A326FF">
      <w:pPr>
        <w:pStyle w:val="2"/>
        <w:sectPr w:rsidR="00A326FF">
          <w:footerReference w:type="default" r:id="rId9"/>
          <w:pgSz w:w="11906" w:h="16838"/>
          <w:pgMar w:top="2098" w:right="1474" w:bottom="1984" w:left="1587" w:header="851" w:footer="992" w:gutter="0"/>
          <w:pgNumType w:fmt="numberInDash"/>
          <w:cols w:space="720"/>
          <w:docGrid w:type="linesAndChars" w:linePitch="579" w:charSpace="-842"/>
        </w:sectPr>
      </w:pPr>
    </w:p>
    <w:p w:rsidR="00A326FF" w:rsidRDefault="0064021B">
      <w:pPr>
        <w:spacing w:line="560" w:lineRule="exact"/>
        <w:rPr>
          <w:rFonts w:ascii="黑体" w:eastAsia="黑体" w:hAnsi="黑体" w:cs="黑体"/>
          <w:sz w:val="28"/>
          <w:szCs w:val="28"/>
        </w:rPr>
      </w:pPr>
      <w:r>
        <w:rPr>
          <w:rFonts w:ascii="黑体" w:eastAsia="黑体" w:hAnsi="黑体" w:cs="黑体" w:hint="eastAsia"/>
          <w:sz w:val="28"/>
          <w:szCs w:val="28"/>
          <w:lang w:val="en-GB"/>
        </w:rPr>
        <w:lastRenderedPageBreak/>
        <w:t>附件</w:t>
      </w:r>
      <w:r>
        <w:rPr>
          <w:rFonts w:ascii="黑体" w:eastAsia="黑体" w:hAnsi="黑体" w:cs="黑体" w:hint="eastAsia"/>
          <w:sz w:val="28"/>
          <w:szCs w:val="28"/>
        </w:rPr>
        <w:t>1</w:t>
      </w:r>
    </w:p>
    <w:p w:rsidR="00A326FF" w:rsidRDefault="0064021B">
      <w:pPr>
        <w:spacing w:line="560" w:lineRule="exact"/>
        <w:jc w:val="center"/>
        <w:rPr>
          <w:rFonts w:ascii="黑体" w:eastAsia="黑体" w:hAnsi="黑体" w:cs="黑体"/>
          <w:sz w:val="36"/>
          <w:szCs w:val="36"/>
          <w:lang w:val="en-GB"/>
        </w:rPr>
      </w:pPr>
      <w:r>
        <w:rPr>
          <w:rFonts w:ascii="黑体" w:eastAsia="黑体" w:hAnsi="黑体" w:cs="黑体" w:hint="eastAsia"/>
          <w:sz w:val="36"/>
          <w:szCs w:val="36"/>
          <w:lang w:val="en-GB"/>
        </w:rPr>
        <w:t>厦门市</w:t>
      </w:r>
      <w:r>
        <w:rPr>
          <w:rFonts w:ascii="黑体" w:eastAsia="黑体" w:hAnsi="黑体" w:cs="黑体" w:hint="eastAsia"/>
          <w:sz w:val="36"/>
          <w:szCs w:val="36"/>
        </w:rPr>
        <w:t>住房和</w:t>
      </w:r>
      <w:r>
        <w:rPr>
          <w:rFonts w:ascii="黑体" w:eastAsia="黑体" w:hAnsi="黑体" w:cs="黑体" w:hint="eastAsia"/>
          <w:sz w:val="36"/>
          <w:szCs w:val="36"/>
          <w:lang w:val="en-GB"/>
        </w:rPr>
        <w:t>建设局</w:t>
      </w:r>
    </w:p>
    <w:p w:rsidR="00A326FF" w:rsidRDefault="0064021B">
      <w:pPr>
        <w:spacing w:line="560" w:lineRule="exact"/>
        <w:jc w:val="center"/>
        <w:rPr>
          <w:rFonts w:ascii="仿宋_GB2312" w:eastAsia="仿宋_GB2312"/>
          <w:bCs/>
          <w:sz w:val="24"/>
          <w:lang w:val="en-GB"/>
        </w:rPr>
      </w:pPr>
      <w:r>
        <w:rPr>
          <w:rFonts w:ascii="黑体" w:eastAsia="黑体" w:hAnsi="黑体" w:cs="黑体" w:hint="eastAsia"/>
          <w:sz w:val="36"/>
          <w:szCs w:val="36"/>
          <w:lang w:val="en-GB"/>
        </w:rPr>
        <w:t>涉企行政执法案件经济影响评估表</w:t>
      </w:r>
    </w:p>
    <w:tbl>
      <w:tblPr>
        <w:tblW w:w="9690"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1275"/>
        <w:gridCol w:w="825"/>
        <w:gridCol w:w="1455"/>
        <w:gridCol w:w="983"/>
        <w:gridCol w:w="930"/>
        <w:gridCol w:w="645"/>
        <w:gridCol w:w="1589"/>
        <w:gridCol w:w="1988"/>
      </w:tblGrid>
      <w:tr w:rsidR="00A326FF">
        <w:trPr>
          <w:trHeight w:hRule="exact" w:val="680"/>
          <w:jc w:val="center"/>
        </w:trPr>
        <w:tc>
          <w:tcPr>
            <w:tcW w:w="1275" w:type="dxa"/>
            <w:tcBorders>
              <w:tl2br w:val="nil"/>
              <w:tr2bl w:val="nil"/>
            </w:tcBorders>
            <w:vAlign w:val="center"/>
          </w:tcPr>
          <w:p w:rsidR="00A326FF" w:rsidRDefault="0064021B">
            <w:pPr>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案</w:t>
            </w:r>
            <w:r>
              <w:rPr>
                <w:rFonts w:ascii="仿宋_GB2312" w:eastAsia="仿宋_GB2312" w:hAnsi="仿宋_GB2312" w:cs="仿宋_GB2312" w:hint="eastAsia"/>
                <w:b/>
                <w:bCs/>
                <w:sz w:val="24"/>
                <w:szCs w:val="24"/>
              </w:rPr>
              <w:t>由</w:t>
            </w:r>
          </w:p>
        </w:tc>
        <w:tc>
          <w:tcPr>
            <w:tcW w:w="2280" w:type="dxa"/>
            <w:gridSpan w:val="2"/>
            <w:tcBorders>
              <w:top w:val="single" w:sz="18" w:space="0" w:color="000000"/>
              <w:tl2br w:val="nil"/>
              <w:tr2bl w:val="nil"/>
            </w:tcBorders>
            <w:vAlign w:val="center"/>
          </w:tcPr>
          <w:p w:rsidR="00A326FF" w:rsidRDefault="00A326FF">
            <w:pPr>
              <w:jc w:val="left"/>
              <w:rPr>
                <w:rFonts w:ascii="仿宋_GB2312" w:eastAsia="仿宋_GB2312" w:hAnsi="仿宋_GB2312" w:cs="仿宋_GB2312"/>
                <w:b/>
                <w:bCs/>
                <w:sz w:val="24"/>
                <w:szCs w:val="24"/>
              </w:rPr>
            </w:pPr>
          </w:p>
        </w:tc>
        <w:tc>
          <w:tcPr>
            <w:tcW w:w="2558" w:type="dxa"/>
            <w:gridSpan w:val="3"/>
            <w:tcBorders>
              <w:top w:val="single" w:sz="18" w:space="0" w:color="000000"/>
              <w:tl2br w:val="nil"/>
              <w:tr2bl w:val="nil"/>
            </w:tcBorders>
            <w:vAlign w:val="center"/>
          </w:tcPr>
          <w:p w:rsidR="00A326FF" w:rsidRDefault="0064021B">
            <w:pPr>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案</w:t>
            </w:r>
            <w:r>
              <w:rPr>
                <w:rFonts w:ascii="仿宋_GB2312" w:eastAsia="仿宋_GB2312" w:hAnsi="仿宋_GB2312" w:cs="仿宋_GB2312" w:hint="eastAsia"/>
                <w:b/>
                <w:bCs/>
                <w:sz w:val="24"/>
                <w:szCs w:val="24"/>
              </w:rPr>
              <w:t>号</w:t>
            </w:r>
          </w:p>
        </w:tc>
        <w:tc>
          <w:tcPr>
            <w:tcW w:w="3577" w:type="dxa"/>
            <w:gridSpan w:val="2"/>
            <w:tcBorders>
              <w:top w:val="single" w:sz="18" w:space="0" w:color="000000"/>
              <w:tl2br w:val="nil"/>
              <w:tr2bl w:val="nil"/>
            </w:tcBorders>
            <w:vAlign w:val="center"/>
          </w:tcPr>
          <w:p w:rsidR="00A326FF" w:rsidRDefault="00A326FF">
            <w:pPr>
              <w:jc w:val="left"/>
              <w:rPr>
                <w:rFonts w:ascii="仿宋_GB2312" w:eastAsia="仿宋_GB2312" w:hAnsi="仿宋_GB2312" w:cs="仿宋_GB2312"/>
                <w:bCs/>
                <w:kern w:val="0"/>
                <w:sz w:val="24"/>
                <w:szCs w:val="24"/>
                <w:u w:val="single"/>
              </w:rPr>
            </w:pPr>
          </w:p>
        </w:tc>
      </w:tr>
      <w:tr w:rsidR="00A326FF">
        <w:trPr>
          <w:trHeight w:val="549"/>
          <w:jc w:val="center"/>
        </w:trPr>
        <w:tc>
          <w:tcPr>
            <w:tcW w:w="1275" w:type="dxa"/>
            <w:vMerge w:val="restart"/>
            <w:tcBorders>
              <w:tl2br w:val="nil"/>
              <w:tr2bl w:val="nil"/>
            </w:tcBorders>
            <w:vAlign w:val="center"/>
          </w:tcPr>
          <w:p w:rsidR="00A326FF" w:rsidRDefault="0064021B">
            <w:pPr>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当事人</w:t>
            </w:r>
          </w:p>
        </w:tc>
        <w:tc>
          <w:tcPr>
            <w:tcW w:w="825" w:type="dxa"/>
            <w:vMerge w:val="restart"/>
            <w:tcBorders>
              <w:tl2br w:val="nil"/>
              <w:tr2bl w:val="nil"/>
            </w:tcBorders>
            <w:vAlign w:val="center"/>
          </w:tcPr>
          <w:p w:rsidR="00A326FF" w:rsidRDefault="0064021B">
            <w:pPr>
              <w:jc w:val="center"/>
              <w:rPr>
                <w:rFonts w:ascii="仿宋_GB2312" w:eastAsia="仿宋_GB2312" w:hAnsi="仿宋_GB2312" w:cs="仿宋_GB2312"/>
                <w:bCs/>
                <w:kern w:val="0"/>
                <w:sz w:val="24"/>
                <w:szCs w:val="24"/>
              </w:rPr>
            </w:pPr>
            <w:r>
              <w:rPr>
                <w:rFonts w:ascii="仿宋_GB2312" w:eastAsia="仿宋_GB2312" w:hAnsi="仿宋_GB2312" w:cs="仿宋_GB2312" w:hint="eastAsia"/>
                <w:b/>
                <w:bCs/>
                <w:sz w:val="24"/>
                <w:szCs w:val="24"/>
              </w:rPr>
              <w:t>法人或者其他组织</w:t>
            </w:r>
          </w:p>
        </w:tc>
        <w:tc>
          <w:tcPr>
            <w:tcW w:w="1455" w:type="dxa"/>
            <w:tcBorders>
              <w:tl2br w:val="nil"/>
              <w:tr2bl w:val="nil"/>
            </w:tcBorders>
            <w:vAlign w:val="center"/>
          </w:tcPr>
          <w:p w:rsidR="00A326FF" w:rsidRDefault="0064021B">
            <w:pPr>
              <w:jc w:val="center"/>
              <w:rPr>
                <w:rFonts w:ascii="仿宋_GB2312" w:eastAsia="仿宋_GB2312" w:hAnsi="仿宋_GB2312" w:cs="仿宋_GB2312"/>
                <w:bCs/>
                <w:kern w:val="0"/>
                <w:sz w:val="24"/>
                <w:szCs w:val="24"/>
              </w:rPr>
            </w:pPr>
            <w:r>
              <w:rPr>
                <w:rFonts w:ascii="仿宋_GB2312" w:eastAsia="仿宋_GB2312" w:hAnsi="仿宋_GB2312" w:cs="仿宋_GB2312" w:hint="eastAsia"/>
                <w:b/>
                <w:bCs/>
                <w:sz w:val="24"/>
                <w:szCs w:val="24"/>
              </w:rPr>
              <w:t>名称</w:t>
            </w:r>
          </w:p>
        </w:tc>
        <w:tc>
          <w:tcPr>
            <w:tcW w:w="6135" w:type="dxa"/>
            <w:gridSpan w:val="5"/>
            <w:tcBorders>
              <w:tl2br w:val="nil"/>
              <w:tr2bl w:val="nil"/>
            </w:tcBorders>
            <w:vAlign w:val="center"/>
          </w:tcPr>
          <w:p w:rsidR="00A326FF" w:rsidRDefault="00A326FF">
            <w:pPr>
              <w:jc w:val="center"/>
              <w:rPr>
                <w:rFonts w:ascii="仿宋_GB2312" w:eastAsia="仿宋_GB2312" w:hAnsi="仿宋_GB2312" w:cs="仿宋_GB2312"/>
                <w:bCs/>
                <w:kern w:val="0"/>
                <w:sz w:val="24"/>
                <w:szCs w:val="24"/>
                <w:u w:val="single"/>
              </w:rPr>
            </w:pPr>
          </w:p>
        </w:tc>
      </w:tr>
      <w:tr w:rsidR="00A326FF">
        <w:trPr>
          <w:trHeight w:val="489"/>
          <w:jc w:val="center"/>
        </w:trPr>
        <w:tc>
          <w:tcPr>
            <w:tcW w:w="1275" w:type="dxa"/>
            <w:vMerge/>
            <w:tcBorders>
              <w:tl2br w:val="nil"/>
              <w:tr2bl w:val="nil"/>
            </w:tcBorders>
            <w:vAlign w:val="center"/>
          </w:tcPr>
          <w:p w:rsidR="00A326FF" w:rsidRDefault="00A326FF">
            <w:pPr>
              <w:jc w:val="center"/>
              <w:rPr>
                <w:rFonts w:ascii="仿宋_GB2312" w:eastAsia="仿宋_GB2312" w:hAnsi="仿宋_GB2312" w:cs="仿宋_GB2312"/>
                <w:sz w:val="21"/>
                <w:szCs w:val="24"/>
              </w:rPr>
            </w:pPr>
          </w:p>
        </w:tc>
        <w:tc>
          <w:tcPr>
            <w:tcW w:w="825" w:type="dxa"/>
            <w:vMerge/>
            <w:tcBorders>
              <w:tl2br w:val="nil"/>
              <w:tr2bl w:val="nil"/>
            </w:tcBorders>
            <w:vAlign w:val="center"/>
          </w:tcPr>
          <w:p w:rsidR="00A326FF" w:rsidRDefault="00A326FF">
            <w:pPr>
              <w:jc w:val="center"/>
              <w:rPr>
                <w:rFonts w:ascii="仿宋_GB2312" w:eastAsia="仿宋_GB2312" w:hAnsi="仿宋_GB2312" w:cs="仿宋_GB2312"/>
                <w:sz w:val="21"/>
                <w:szCs w:val="24"/>
              </w:rPr>
            </w:pPr>
          </w:p>
        </w:tc>
        <w:tc>
          <w:tcPr>
            <w:tcW w:w="1455" w:type="dxa"/>
            <w:tcBorders>
              <w:tl2br w:val="nil"/>
              <w:tr2bl w:val="nil"/>
            </w:tcBorders>
            <w:vAlign w:val="center"/>
          </w:tcPr>
          <w:p w:rsidR="00A326FF" w:rsidRDefault="0064021B">
            <w:pPr>
              <w:jc w:val="center"/>
              <w:rPr>
                <w:rFonts w:ascii="仿宋_GB2312" w:eastAsia="仿宋_GB2312" w:hAnsi="仿宋_GB2312" w:cs="仿宋_GB2312"/>
                <w:bCs/>
                <w:kern w:val="0"/>
                <w:sz w:val="24"/>
                <w:szCs w:val="24"/>
              </w:rPr>
            </w:pPr>
            <w:r>
              <w:rPr>
                <w:rFonts w:ascii="仿宋_GB2312" w:eastAsia="仿宋_GB2312" w:hAnsi="仿宋_GB2312" w:cs="仿宋_GB2312" w:hint="eastAsia"/>
                <w:b/>
                <w:bCs/>
                <w:sz w:val="24"/>
                <w:szCs w:val="24"/>
              </w:rPr>
              <w:t>住所</w:t>
            </w:r>
          </w:p>
        </w:tc>
        <w:tc>
          <w:tcPr>
            <w:tcW w:w="2558" w:type="dxa"/>
            <w:gridSpan w:val="3"/>
            <w:tcBorders>
              <w:tl2br w:val="nil"/>
              <w:tr2bl w:val="nil"/>
            </w:tcBorders>
            <w:vAlign w:val="center"/>
          </w:tcPr>
          <w:p w:rsidR="00A326FF" w:rsidRDefault="00A326FF">
            <w:pPr>
              <w:jc w:val="center"/>
              <w:rPr>
                <w:rFonts w:ascii="仿宋_GB2312" w:eastAsia="仿宋_GB2312" w:hAnsi="仿宋_GB2312" w:cs="仿宋_GB2312"/>
                <w:bCs/>
                <w:kern w:val="0"/>
                <w:sz w:val="24"/>
                <w:szCs w:val="24"/>
                <w:u w:val="single"/>
              </w:rPr>
            </w:pPr>
          </w:p>
        </w:tc>
        <w:tc>
          <w:tcPr>
            <w:tcW w:w="1589" w:type="dxa"/>
            <w:tcBorders>
              <w:tl2br w:val="nil"/>
              <w:tr2bl w:val="nil"/>
            </w:tcBorders>
            <w:vAlign w:val="center"/>
          </w:tcPr>
          <w:p w:rsidR="00A326FF" w:rsidRDefault="0064021B">
            <w:pPr>
              <w:jc w:val="center"/>
              <w:rPr>
                <w:rFonts w:ascii="仿宋_GB2312" w:eastAsia="仿宋_GB2312" w:hAnsi="仿宋_GB2312" w:cs="仿宋_GB2312"/>
                <w:bCs/>
                <w:kern w:val="0"/>
                <w:sz w:val="24"/>
                <w:szCs w:val="24"/>
                <w:u w:val="single"/>
              </w:rPr>
            </w:pPr>
            <w:r>
              <w:rPr>
                <w:rFonts w:ascii="仿宋_GB2312" w:eastAsia="仿宋_GB2312" w:hAnsi="仿宋_GB2312" w:cs="仿宋_GB2312" w:hint="eastAsia"/>
                <w:b/>
                <w:bCs/>
                <w:sz w:val="24"/>
                <w:szCs w:val="24"/>
              </w:rPr>
              <w:t>统一社会信用代码</w:t>
            </w:r>
          </w:p>
        </w:tc>
        <w:tc>
          <w:tcPr>
            <w:tcW w:w="1988" w:type="dxa"/>
            <w:tcBorders>
              <w:tl2br w:val="nil"/>
              <w:tr2bl w:val="nil"/>
            </w:tcBorders>
            <w:vAlign w:val="center"/>
          </w:tcPr>
          <w:p w:rsidR="00A326FF" w:rsidRDefault="00A326FF">
            <w:pPr>
              <w:jc w:val="center"/>
              <w:rPr>
                <w:rFonts w:ascii="仿宋_GB2312" w:eastAsia="仿宋_GB2312" w:hAnsi="仿宋_GB2312" w:cs="仿宋_GB2312"/>
                <w:bCs/>
                <w:kern w:val="0"/>
                <w:sz w:val="24"/>
                <w:szCs w:val="24"/>
                <w:u w:val="single"/>
              </w:rPr>
            </w:pPr>
          </w:p>
        </w:tc>
      </w:tr>
      <w:tr w:rsidR="00A326FF">
        <w:trPr>
          <w:trHeight w:val="489"/>
          <w:jc w:val="center"/>
        </w:trPr>
        <w:tc>
          <w:tcPr>
            <w:tcW w:w="1275" w:type="dxa"/>
            <w:vMerge/>
            <w:tcBorders>
              <w:tl2br w:val="nil"/>
              <w:tr2bl w:val="nil"/>
            </w:tcBorders>
            <w:vAlign w:val="center"/>
          </w:tcPr>
          <w:p w:rsidR="00A326FF" w:rsidRDefault="00A326FF">
            <w:pPr>
              <w:jc w:val="center"/>
              <w:rPr>
                <w:rFonts w:ascii="仿宋_GB2312" w:eastAsia="仿宋_GB2312" w:hAnsi="仿宋_GB2312" w:cs="仿宋_GB2312"/>
                <w:bCs/>
                <w:kern w:val="0"/>
                <w:sz w:val="24"/>
                <w:szCs w:val="24"/>
                <w:u w:val="single"/>
              </w:rPr>
            </w:pPr>
          </w:p>
        </w:tc>
        <w:tc>
          <w:tcPr>
            <w:tcW w:w="825" w:type="dxa"/>
            <w:vMerge/>
            <w:tcBorders>
              <w:tl2br w:val="nil"/>
              <w:tr2bl w:val="nil"/>
            </w:tcBorders>
            <w:vAlign w:val="center"/>
          </w:tcPr>
          <w:p w:rsidR="00A326FF" w:rsidRDefault="00A326FF">
            <w:pPr>
              <w:jc w:val="center"/>
              <w:rPr>
                <w:rFonts w:ascii="仿宋_GB2312" w:eastAsia="仿宋_GB2312" w:hAnsi="仿宋_GB2312" w:cs="仿宋_GB2312"/>
                <w:bCs/>
                <w:kern w:val="0"/>
                <w:sz w:val="24"/>
                <w:szCs w:val="24"/>
                <w:u w:val="single"/>
              </w:rPr>
            </w:pPr>
          </w:p>
        </w:tc>
        <w:tc>
          <w:tcPr>
            <w:tcW w:w="1455" w:type="dxa"/>
            <w:tcBorders>
              <w:tl2br w:val="nil"/>
              <w:tr2bl w:val="nil"/>
            </w:tcBorders>
            <w:vAlign w:val="center"/>
          </w:tcPr>
          <w:p w:rsidR="00A326FF" w:rsidRDefault="0064021B">
            <w:pPr>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法定</w:t>
            </w:r>
          </w:p>
          <w:p w:rsidR="00A326FF" w:rsidRDefault="0064021B">
            <w:pPr>
              <w:jc w:val="center"/>
              <w:rPr>
                <w:rFonts w:ascii="仿宋_GB2312" w:eastAsia="仿宋_GB2312" w:hAnsi="仿宋_GB2312" w:cs="仿宋_GB2312"/>
                <w:bCs/>
                <w:kern w:val="0"/>
                <w:sz w:val="24"/>
                <w:szCs w:val="24"/>
              </w:rPr>
            </w:pPr>
            <w:r>
              <w:rPr>
                <w:rFonts w:ascii="仿宋_GB2312" w:eastAsia="仿宋_GB2312" w:hAnsi="仿宋_GB2312" w:cs="仿宋_GB2312" w:hint="eastAsia"/>
                <w:b/>
                <w:bCs/>
                <w:sz w:val="24"/>
                <w:szCs w:val="24"/>
              </w:rPr>
              <w:t>代表人</w:t>
            </w:r>
          </w:p>
        </w:tc>
        <w:tc>
          <w:tcPr>
            <w:tcW w:w="2558" w:type="dxa"/>
            <w:gridSpan w:val="3"/>
            <w:tcBorders>
              <w:tl2br w:val="nil"/>
              <w:tr2bl w:val="nil"/>
            </w:tcBorders>
            <w:vAlign w:val="center"/>
          </w:tcPr>
          <w:p w:rsidR="00A326FF" w:rsidRDefault="00A326FF">
            <w:pPr>
              <w:jc w:val="center"/>
              <w:rPr>
                <w:rFonts w:ascii="仿宋_GB2312" w:eastAsia="仿宋_GB2312" w:hAnsi="仿宋_GB2312" w:cs="仿宋_GB2312"/>
                <w:bCs/>
                <w:kern w:val="0"/>
                <w:sz w:val="24"/>
                <w:szCs w:val="24"/>
                <w:u w:val="single"/>
              </w:rPr>
            </w:pPr>
          </w:p>
        </w:tc>
        <w:tc>
          <w:tcPr>
            <w:tcW w:w="1589" w:type="dxa"/>
            <w:tcBorders>
              <w:tl2br w:val="nil"/>
              <w:tr2bl w:val="nil"/>
            </w:tcBorders>
            <w:vAlign w:val="center"/>
          </w:tcPr>
          <w:p w:rsidR="00A326FF" w:rsidRDefault="0064021B">
            <w:pPr>
              <w:jc w:val="center"/>
              <w:rPr>
                <w:rFonts w:ascii="仿宋_GB2312" w:eastAsia="仿宋_GB2312" w:hAnsi="仿宋_GB2312" w:cs="仿宋_GB2312"/>
                <w:bCs/>
                <w:kern w:val="0"/>
                <w:sz w:val="24"/>
                <w:szCs w:val="24"/>
              </w:rPr>
            </w:pPr>
            <w:r>
              <w:rPr>
                <w:rFonts w:ascii="仿宋_GB2312" w:eastAsia="仿宋_GB2312" w:hAnsi="仿宋_GB2312" w:cs="仿宋_GB2312" w:hint="eastAsia"/>
                <w:b/>
                <w:bCs/>
                <w:sz w:val="24"/>
                <w:szCs w:val="24"/>
              </w:rPr>
              <w:t>职务</w:t>
            </w:r>
          </w:p>
        </w:tc>
        <w:tc>
          <w:tcPr>
            <w:tcW w:w="1988" w:type="dxa"/>
            <w:tcBorders>
              <w:tl2br w:val="nil"/>
              <w:tr2bl w:val="nil"/>
            </w:tcBorders>
            <w:vAlign w:val="center"/>
          </w:tcPr>
          <w:p w:rsidR="00A326FF" w:rsidRDefault="00A326FF">
            <w:pPr>
              <w:jc w:val="center"/>
              <w:rPr>
                <w:rFonts w:ascii="仿宋_GB2312" w:eastAsia="仿宋_GB2312" w:hAnsi="仿宋_GB2312" w:cs="仿宋_GB2312"/>
                <w:bCs/>
                <w:kern w:val="0"/>
                <w:sz w:val="24"/>
                <w:szCs w:val="24"/>
                <w:u w:val="single"/>
              </w:rPr>
            </w:pPr>
          </w:p>
        </w:tc>
      </w:tr>
      <w:tr w:rsidR="00A326FF">
        <w:trPr>
          <w:trHeight w:val="417"/>
          <w:jc w:val="center"/>
        </w:trPr>
        <w:tc>
          <w:tcPr>
            <w:tcW w:w="1275" w:type="dxa"/>
            <w:vMerge/>
            <w:tcBorders>
              <w:tl2br w:val="nil"/>
              <w:tr2bl w:val="nil"/>
            </w:tcBorders>
            <w:vAlign w:val="center"/>
          </w:tcPr>
          <w:p w:rsidR="00A326FF" w:rsidRDefault="00A326FF">
            <w:pPr>
              <w:jc w:val="center"/>
              <w:rPr>
                <w:rFonts w:ascii="仿宋_GB2312" w:eastAsia="仿宋_GB2312" w:hAnsi="仿宋_GB2312" w:cs="仿宋_GB2312"/>
                <w:sz w:val="21"/>
                <w:szCs w:val="24"/>
              </w:rPr>
            </w:pPr>
          </w:p>
        </w:tc>
        <w:tc>
          <w:tcPr>
            <w:tcW w:w="825" w:type="dxa"/>
            <w:vMerge w:val="restart"/>
            <w:tcBorders>
              <w:tl2br w:val="nil"/>
              <w:tr2bl w:val="nil"/>
            </w:tcBorders>
            <w:vAlign w:val="center"/>
          </w:tcPr>
          <w:p w:rsidR="00A326FF" w:rsidRDefault="0064021B">
            <w:pPr>
              <w:jc w:val="center"/>
              <w:rPr>
                <w:rFonts w:ascii="仿宋_GB2312" w:eastAsia="仿宋_GB2312" w:hAnsi="仿宋_GB2312" w:cs="仿宋_GB2312"/>
                <w:bCs/>
                <w:kern w:val="0"/>
                <w:sz w:val="24"/>
                <w:szCs w:val="24"/>
              </w:rPr>
            </w:pPr>
            <w:r>
              <w:rPr>
                <w:rFonts w:ascii="仿宋_GB2312" w:eastAsia="仿宋_GB2312" w:hAnsi="仿宋_GB2312" w:cs="仿宋_GB2312" w:hint="eastAsia"/>
                <w:b/>
                <w:bCs/>
                <w:sz w:val="24"/>
                <w:szCs w:val="24"/>
              </w:rPr>
              <w:t>公民</w:t>
            </w:r>
          </w:p>
        </w:tc>
        <w:tc>
          <w:tcPr>
            <w:tcW w:w="1455" w:type="dxa"/>
            <w:tcBorders>
              <w:tl2br w:val="nil"/>
              <w:tr2bl w:val="nil"/>
            </w:tcBorders>
            <w:vAlign w:val="center"/>
          </w:tcPr>
          <w:p w:rsidR="00A326FF" w:rsidRDefault="0064021B">
            <w:pPr>
              <w:jc w:val="center"/>
              <w:rPr>
                <w:rFonts w:ascii="仿宋_GB2312" w:eastAsia="仿宋_GB2312" w:hAnsi="仿宋_GB2312" w:cs="仿宋_GB2312"/>
                <w:bCs/>
                <w:kern w:val="0"/>
                <w:sz w:val="24"/>
                <w:szCs w:val="24"/>
              </w:rPr>
            </w:pPr>
            <w:r>
              <w:rPr>
                <w:rFonts w:ascii="仿宋_GB2312" w:eastAsia="仿宋_GB2312" w:hAnsi="仿宋_GB2312" w:cs="仿宋_GB2312" w:hint="eastAsia"/>
                <w:b/>
                <w:bCs/>
                <w:sz w:val="24"/>
                <w:szCs w:val="24"/>
              </w:rPr>
              <w:t>姓名</w:t>
            </w:r>
          </w:p>
        </w:tc>
        <w:tc>
          <w:tcPr>
            <w:tcW w:w="983" w:type="dxa"/>
            <w:tcBorders>
              <w:tl2br w:val="nil"/>
              <w:tr2bl w:val="nil"/>
            </w:tcBorders>
            <w:vAlign w:val="center"/>
          </w:tcPr>
          <w:p w:rsidR="00A326FF" w:rsidRDefault="00A326FF">
            <w:pPr>
              <w:jc w:val="center"/>
              <w:rPr>
                <w:rFonts w:ascii="仿宋_GB2312" w:eastAsia="仿宋_GB2312" w:hAnsi="仿宋_GB2312" w:cs="仿宋_GB2312"/>
                <w:bCs/>
                <w:kern w:val="0"/>
                <w:sz w:val="24"/>
                <w:szCs w:val="24"/>
                <w:u w:val="single"/>
              </w:rPr>
            </w:pPr>
          </w:p>
        </w:tc>
        <w:tc>
          <w:tcPr>
            <w:tcW w:w="930" w:type="dxa"/>
            <w:tcBorders>
              <w:tl2br w:val="nil"/>
              <w:tr2bl w:val="nil"/>
            </w:tcBorders>
            <w:vAlign w:val="center"/>
          </w:tcPr>
          <w:p w:rsidR="00A326FF" w:rsidRDefault="0064021B">
            <w:pPr>
              <w:jc w:val="center"/>
              <w:rPr>
                <w:rFonts w:ascii="仿宋_GB2312" w:eastAsia="仿宋_GB2312" w:hAnsi="仿宋_GB2312" w:cs="仿宋_GB2312"/>
                <w:bCs/>
                <w:kern w:val="0"/>
                <w:sz w:val="24"/>
                <w:szCs w:val="24"/>
              </w:rPr>
            </w:pPr>
            <w:r>
              <w:rPr>
                <w:rFonts w:ascii="仿宋_GB2312" w:eastAsia="仿宋_GB2312" w:hAnsi="仿宋_GB2312" w:cs="仿宋_GB2312" w:hint="eastAsia"/>
                <w:b/>
                <w:bCs/>
                <w:sz w:val="24"/>
                <w:szCs w:val="24"/>
              </w:rPr>
              <w:t>性别</w:t>
            </w:r>
          </w:p>
        </w:tc>
        <w:tc>
          <w:tcPr>
            <w:tcW w:w="645" w:type="dxa"/>
            <w:tcBorders>
              <w:tl2br w:val="nil"/>
              <w:tr2bl w:val="nil"/>
            </w:tcBorders>
            <w:vAlign w:val="center"/>
          </w:tcPr>
          <w:p w:rsidR="00A326FF" w:rsidRDefault="00A326FF">
            <w:pPr>
              <w:jc w:val="center"/>
              <w:rPr>
                <w:rFonts w:ascii="仿宋_GB2312" w:eastAsia="仿宋_GB2312" w:hAnsi="仿宋_GB2312" w:cs="仿宋_GB2312"/>
                <w:bCs/>
                <w:kern w:val="0"/>
                <w:sz w:val="24"/>
                <w:szCs w:val="24"/>
                <w:u w:val="single"/>
              </w:rPr>
            </w:pPr>
          </w:p>
        </w:tc>
        <w:tc>
          <w:tcPr>
            <w:tcW w:w="1589" w:type="dxa"/>
            <w:tcBorders>
              <w:tl2br w:val="nil"/>
              <w:tr2bl w:val="nil"/>
            </w:tcBorders>
            <w:vAlign w:val="center"/>
          </w:tcPr>
          <w:p w:rsidR="00A326FF" w:rsidRDefault="0064021B">
            <w:pPr>
              <w:jc w:val="center"/>
              <w:rPr>
                <w:rFonts w:ascii="仿宋_GB2312" w:eastAsia="仿宋_GB2312" w:hAnsi="仿宋_GB2312" w:cs="仿宋_GB2312"/>
                <w:bCs/>
                <w:kern w:val="0"/>
                <w:sz w:val="24"/>
                <w:szCs w:val="24"/>
              </w:rPr>
            </w:pPr>
            <w:r>
              <w:rPr>
                <w:rFonts w:ascii="仿宋_GB2312" w:eastAsia="仿宋_GB2312" w:hAnsi="仿宋_GB2312" w:cs="仿宋_GB2312" w:hint="eastAsia"/>
                <w:b/>
                <w:bCs/>
                <w:sz w:val="24"/>
                <w:szCs w:val="24"/>
              </w:rPr>
              <w:t>身份证号码</w:t>
            </w:r>
          </w:p>
        </w:tc>
        <w:tc>
          <w:tcPr>
            <w:tcW w:w="1988" w:type="dxa"/>
            <w:tcBorders>
              <w:tl2br w:val="nil"/>
              <w:tr2bl w:val="nil"/>
            </w:tcBorders>
            <w:vAlign w:val="center"/>
          </w:tcPr>
          <w:p w:rsidR="00A326FF" w:rsidRDefault="00A326FF">
            <w:pPr>
              <w:jc w:val="center"/>
              <w:rPr>
                <w:rFonts w:ascii="仿宋_GB2312" w:eastAsia="仿宋_GB2312" w:hAnsi="仿宋_GB2312" w:cs="仿宋_GB2312"/>
                <w:bCs/>
                <w:kern w:val="0"/>
                <w:sz w:val="24"/>
                <w:szCs w:val="24"/>
                <w:u w:val="single"/>
              </w:rPr>
            </w:pPr>
          </w:p>
        </w:tc>
      </w:tr>
      <w:tr w:rsidR="00A326FF">
        <w:trPr>
          <w:trHeight w:val="544"/>
          <w:jc w:val="center"/>
        </w:trPr>
        <w:tc>
          <w:tcPr>
            <w:tcW w:w="1275" w:type="dxa"/>
            <w:vMerge/>
            <w:tcBorders>
              <w:tl2br w:val="nil"/>
              <w:tr2bl w:val="nil"/>
            </w:tcBorders>
            <w:vAlign w:val="center"/>
          </w:tcPr>
          <w:p w:rsidR="00A326FF" w:rsidRDefault="00A326FF">
            <w:pPr>
              <w:jc w:val="center"/>
              <w:rPr>
                <w:rFonts w:ascii="仿宋_GB2312" w:eastAsia="仿宋_GB2312" w:hAnsi="仿宋_GB2312" w:cs="仿宋_GB2312"/>
                <w:sz w:val="21"/>
                <w:szCs w:val="24"/>
              </w:rPr>
            </w:pPr>
          </w:p>
        </w:tc>
        <w:tc>
          <w:tcPr>
            <w:tcW w:w="825" w:type="dxa"/>
            <w:vMerge/>
            <w:tcBorders>
              <w:tl2br w:val="nil"/>
              <w:tr2bl w:val="nil"/>
            </w:tcBorders>
            <w:vAlign w:val="center"/>
          </w:tcPr>
          <w:p w:rsidR="00A326FF" w:rsidRDefault="00A326FF">
            <w:pPr>
              <w:jc w:val="center"/>
              <w:rPr>
                <w:rFonts w:ascii="仿宋_GB2312" w:eastAsia="仿宋_GB2312" w:hAnsi="仿宋_GB2312" w:cs="仿宋_GB2312"/>
                <w:sz w:val="21"/>
                <w:szCs w:val="24"/>
              </w:rPr>
            </w:pPr>
          </w:p>
        </w:tc>
        <w:tc>
          <w:tcPr>
            <w:tcW w:w="1455" w:type="dxa"/>
            <w:tcBorders>
              <w:tl2br w:val="nil"/>
              <w:tr2bl w:val="nil"/>
            </w:tcBorders>
            <w:vAlign w:val="center"/>
          </w:tcPr>
          <w:p w:rsidR="00A326FF" w:rsidRDefault="0064021B">
            <w:pPr>
              <w:jc w:val="center"/>
              <w:rPr>
                <w:rFonts w:ascii="仿宋_GB2312" w:eastAsia="仿宋_GB2312" w:hAnsi="仿宋_GB2312" w:cs="仿宋_GB2312"/>
                <w:sz w:val="21"/>
                <w:szCs w:val="24"/>
              </w:rPr>
            </w:pPr>
            <w:r>
              <w:rPr>
                <w:rFonts w:ascii="仿宋_GB2312" w:eastAsia="仿宋_GB2312" w:hAnsi="仿宋_GB2312" w:cs="仿宋_GB2312" w:hint="eastAsia"/>
                <w:b/>
                <w:bCs/>
                <w:sz w:val="24"/>
                <w:szCs w:val="24"/>
              </w:rPr>
              <w:t>住址</w:t>
            </w:r>
          </w:p>
        </w:tc>
        <w:tc>
          <w:tcPr>
            <w:tcW w:w="2558" w:type="dxa"/>
            <w:gridSpan w:val="3"/>
            <w:tcBorders>
              <w:tl2br w:val="nil"/>
              <w:tr2bl w:val="nil"/>
            </w:tcBorders>
            <w:vAlign w:val="center"/>
          </w:tcPr>
          <w:p w:rsidR="00A326FF" w:rsidRDefault="00A326FF">
            <w:pPr>
              <w:jc w:val="center"/>
              <w:rPr>
                <w:rFonts w:ascii="仿宋_GB2312" w:eastAsia="仿宋_GB2312" w:hAnsi="仿宋_GB2312" w:cs="仿宋_GB2312"/>
                <w:sz w:val="21"/>
                <w:szCs w:val="24"/>
              </w:rPr>
            </w:pPr>
          </w:p>
        </w:tc>
        <w:tc>
          <w:tcPr>
            <w:tcW w:w="1589" w:type="dxa"/>
            <w:tcBorders>
              <w:tl2br w:val="nil"/>
              <w:tr2bl w:val="nil"/>
            </w:tcBorders>
            <w:vAlign w:val="center"/>
          </w:tcPr>
          <w:p w:rsidR="00A326FF" w:rsidRDefault="0064021B">
            <w:pPr>
              <w:jc w:val="center"/>
              <w:rPr>
                <w:rFonts w:ascii="仿宋_GB2312" w:eastAsia="仿宋_GB2312" w:hAnsi="仿宋_GB2312" w:cs="仿宋_GB2312"/>
                <w:sz w:val="21"/>
                <w:szCs w:val="24"/>
              </w:rPr>
            </w:pPr>
            <w:r>
              <w:rPr>
                <w:rFonts w:ascii="仿宋_GB2312" w:eastAsia="仿宋_GB2312" w:hAnsi="仿宋_GB2312" w:cs="仿宋_GB2312" w:hint="eastAsia"/>
                <w:b/>
                <w:bCs/>
                <w:sz w:val="24"/>
                <w:szCs w:val="24"/>
              </w:rPr>
              <w:t>电话</w:t>
            </w:r>
          </w:p>
        </w:tc>
        <w:tc>
          <w:tcPr>
            <w:tcW w:w="1988" w:type="dxa"/>
            <w:tcBorders>
              <w:tl2br w:val="nil"/>
              <w:tr2bl w:val="nil"/>
            </w:tcBorders>
            <w:vAlign w:val="center"/>
          </w:tcPr>
          <w:p w:rsidR="00A326FF" w:rsidRDefault="00A326FF">
            <w:pPr>
              <w:jc w:val="center"/>
              <w:rPr>
                <w:rFonts w:ascii="仿宋_GB2312" w:eastAsia="仿宋_GB2312" w:hAnsi="仿宋_GB2312" w:cs="仿宋_GB2312"/>
                <w:sz w:val="21"/>
                <w:szCs w:val="24"/>
              </w:rPr>
            </w:pPr>
          </w:p>
        </w:tc>
      </w:tr>
      <w:tr w:rsidR="00A326FF">
        <w:trPr>
          <w:trHeight w:hRule="exact" w:val="3954"/>
          <w:jc w:val="center"/>
        </w:trPr>
        <w:tc>
          <w:tcPr>
            <w:tcW w:w="1275" w:type="dxa"/>
            <w:tcBorders>
              <w:tl2br w:val="nil"/>
              <w:tr2bl w:val="nil"/>
            </w:tcBorders>
            <w:vAlign w:val="center"/>
          </w:tcPr>
          <w:p w:rsidR="00A326FF" w:rsidRDefault="0064021B">
            <w:pPr>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主要违法事实</w:t>
            </w:r>
          </w:p>
        </w:tc>
        <w:tc>
          <w:tcPr>
            <w:tcW w:w="8415" w:type="dxa"/>
            <w:gridSpan w:val="7"/>
            <w:tcBorders>
              <w:tl2br w:val="nil"/>
              <w:tr2bl w:val="nil"/>
            </w:tcBorders>
            <w:vAlign w:val="center"/>
          </w:tcPr>
          <w:p w:rsidR="00A326FF" w:rsidRDefault="0064021B">
            <w:pPr>
              <w:rPr>
                <w:rFonts w:ascii="仿宋_GB2312" w:eastAsia="仿宋_GB2312" w:hAnsi="仿宋_GB2312" w:cs="仿宋_GB2312"/>
                <w:b/>
                <w:bCs/>
                <w:sz w:val="24"/>
                <w:szCs w:val="24"/>
              </w:rPr>
            </w:pPr>
            <w:r>
              <w:rPr>
                <w:rFonts w:ascii="仿宋_GB2312" w:eastAsia="仿宋_GB2312" w:hAnsi="仿宋_GB2312" w:cs="仿宋_GB2312" w:hint="eastAsia"/>
                <w:bCs/>
                <w:kern w:val="0"/>
                <w:sz w:val="24"/>
                <w:szCs w:val="24"/>
              </w:rPr>
              <w:t>（实施和办理行政检查、行政处罚、行政强制等涉企行政执法案件时，评估相关的事项、依据、证据等）</w:t>
            </w:r>
          </w:p>
        </w:tc>
      </w:tr>
      <w:tr w:rsidR="00A326FF">
        <w:trPr>
          <w:trHeight w:val="3107"/>
          <w:jc w:val="center"/>
        </w:trPr>
        <w:tc>
          <w:tcPr>
            <w:tcW w:w="1275" w:type="dxa"/>
            <w:tcBorders>
              <w:tl2br w:val="nil"/>
              <w:tr2bl w:val="nil"/>
            </w:tcBorders>
            <w:vAlign w:val="center"/>
          </w:tcPr>
          <w:p w:rsidR="00A326FF" w:rsidRDefault="0064021B">
            <w:pPr>
              <w:ind w:left="-20"/>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经济影响的主要</w:t>
            </w:r>
          </w:p>
          <w:p w:rsidR="00A326FF" w:rsidRDefault="0064021B">
            <w:pPr>
              <w:ind w:left="-20"/>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内容</w:t>
            </w:r>
          </w:p>
        </w:tc>
        <w:tc>
          <w:tcPr>
            <w:tcW w:w="8415" w:type="dxa"/>
            <w:gridSpan w:val="7"/>
            <w:tcBorders>
              <w:tl2br w:val="nil"/>
              <w:tr2bl w:val="nil"/>
            </w:tcBorders>
            <w:vAlign w:val="center"/>
          </w:tcPr>
          <w:p w:rsidR="00A326FF" w:rsidRDefault="0064021B">
            <w:pPr>
              <w:spacing w:line="400" w:lineRule="exact"/>
              <w:rPr>
                <w:rFonts w:ascii="仿宋_GB2312" w:eastAsia="仿宋_GB2312" w:hAnsi="仿宋_GB2312" w:cs="仿宋_GB2312"/>
                <w:bCs/>
                <w:kern w:val="0"/>
                <w:sz w:val="24"/>
                <w:szCs w:val="24"/>
              </w:rPr>
            </w:pPr>
            <w:r>
              <w:rPr>
                <w:rFonts w:ascii="仿宋_GB2312" w:eastAsia="仿宋_GB2312" w:hAnsi="仿宋_GB2312" w:cs="仿宋_GB2312" w:hint="eastAsia"/>
                <w:bCs/>
                <w:spacing w:val="-20"/>
                <w:sz w:val="24"/>
                <w:szCs w:val="24"/>
              </w:rPr>
              <w:sym w:font="Wingdings 2" w:char="00A3"/>
            </w:r>
            <w:r>
              <w:rPr>
                <w:rFonts w:ascii="仿宋_GB2312" w:eastAsia="仿宋_GB2312" w:hAnsi="仿宋_GB2312" w:cs="仿宋_GB2312" w:hint="eastAsia"/>
                <w:bCs/>
                <w:spacing w:val="-20"/>
                <w:sz w:val="24"/>
                <w:szCs w:val="24"/>
              </w:rPr>
              <w:t>是□否</w:t>
            </w:r>
            <w:r>
              <w:rPr>
                <w:rFonts w:ascii="仿宋_GB2312" w:eastAsia="仿宋_GB2312" w:hAnsi="仿宋_GB2312" w:cs="仿宋_GB2312" w:hint="eastAsia"/>
                <w:bCs/>
                <w:spacing w:val="-20"/>
                <w:sz w:val="24"/>
                <w:szCs w:val="24"/>
              </w:rPr>
              <w:t xml:space="preserve">  </w:t>
            </w:r>
            <w:r>
              <w:rPr>
                <w:rFonts w:ascii="仿宋_GB2312" w:eastAsia="仿宋_GB2312" w:hAnsi="仿宋_GB2312" w:cs="仿宋_GB2312" w:hint="eastAsia"/>
                <w:bCs/>
                <w:kern w:val="0"/>
                <w:sz w:val="24"/>
                <w:szCs w:val="24"/>
              </w:rPr>
              <w:t>会给企业正常经营带来严重且不可逆后果；</w:t>
            </w:r>
          </w:p>
          <w:p w:rsidR="00A326FF" w:rsidRDefault="0064021B">
            <w:pPr>
              <w:spacing w:line="400" w:lineRule="exact"/>
              <w:rPr>
                <w:rFonts w:ascii="仿宋_GB2312" w:eastAsia="仿宋_GB2312" w:hAnsi="仿宋_GB2312" w:cs="仿宋_GB2312"/>
                <w:bCs/>
                <w:kern w:val="0"/>
                <w:sz w:val="24"/>
                <w:szCs w:val="24"/>
              </w:rPr>
            </w:pPr>
            <w:r>
              <w:rPr>
                <w:rFonts w:ascii="仿宋_GB2312" w:eastAsia="仿宋_GB2312" w:hAnsi="仿宋_GB2312" w:cs="仿宋_GB2312" w:hint="eastAsia"/>
                <w:bCs/>
                <w:spacing w:val="-20"/>
                <w:sz w:val="24"/>
                <w:szCs w:val="24"/>
              </w:rPr>
              <w:sym w:font="Wingdings 2" w:char="00A3"/>
            </w:r>
            <w:r>
              <w:rPr>
                <w:rFonts w:ascii="仿宋_GB2312" w:eastAsia="仿宋_GB2312" w:hAnsi="仿宋_GB2312" w:cs="仿宋_GB2312" w:hint="eastAsia"/>
                <w:bCs/>
                <w:spacing w:val="-20"/>
                <w:sz w:val="24"/>
                <w:szCs w:val="24"/>
              </w:rPr>
              <w:t>是□否</w:t>
            </w:r>
            <w:r>
              <w:rPr>
                <w:rFonts w:ascii="仿宋_GB2312" w:eastAsia="仿宋_GB2312" w:hAnsi="仿宋_GB2312" w:cs="仿宋_GB2312" w:hint="eastAsia"/>
                <w:bCs/>
                <w:spacing w:val="-20"/>
                <w:sz w:val="24"/>
                <w:szCs w:val="24"/>
              </w:rPr>
              <w:t xml:space="preserve">  </w:t>
            </w:r>
            <w:r>
              <w:rPr>
                <w:rFonts w:ascii="仿宋_GB2312" w:eastAsia="仿宋_GB2312" w:hAnsi="仿宋_GB2312" w:cs="仿宋_GB2312" w:hint="eastAsia"/>
                <w:bCs/>
                <w:kern w:val="0"/>
                <w:sz w:val="24"/>
                <w:szCs w:val="24"/>
              </w:rPr>
              <w:t>对经济政策重点扶持和鼓励的企业产生影响</w:t>
            </w:r>
            <w:r>
              <w:rPr>
                <w:rFonts w:ascii="仿宋_GB2312" w:eastAsia="仿宋_GB2312" w:hAnsi="仿宋_GB2312" w:cs="仿宋_GB2312" w:hint="eastAsia"/>
                <w:bCs/>
                <w:kern w:val="0"/>
                <w:sz w:val="24"/>
                <w:szCs w:val="24"/>
              </w:rPr>
              <w:t>；</w:t>
            </w:r>
          </w:p>
          <w:p w:rsidR="00A326FF" w:rsidRDefault="0064021B">
            <w:pPr>
              <w:spacing w:line="400" w:lineRule="exact"/>
              <w:rPr>
                <w:rFonts w:ascii="仿宋_GB2312" w:eastAsia="仿宋_GB2312" w:hAnsi="仿宋_GB2312" w:cs="仿宋_GB2312"/>
                <w:bCs/>
                <w:kern w:val="0"/>
                <w:sz w:val="24"/>
                <w:szCs w:val="24"/>
              </w:rPr>
            </w:pPr>
            <w:r>
              <w:rPr>
                <w:rFonts w:ascii="仿宋_GB2312" w:eastAsia="仿宋_GB2312" w:hAnsi="仿宋_GB2312" w:cs="仿宋_GB2312" w:hint="eastAsia"/>
                <w:bCs/>
                <w:spacing w:val="-20"/>
                <w:sz w:val="24"/>
                <w:szCs w:val="24"/>
              </w:rPr>
              <w:sym w:font="Wingdings 2" w:char="00A3"/>
            </w:r>
            <w:r>
              <w:rPr>
                <w:rFonts w:ascii="仿宋_GB2312" w:eastAsia="仿宋_GB2312" w:hAnsi="仿宋_GB2312" w:cs="仿宋_GB2312" w:hint="eastAsia"/>
                <w:bCs/>
                <w:spacing w:val="-20"/>
                <w:sz w:val="24"/>
                <w:szCs w:val="24"/>
              </w:rPr>
              <w:t>是□否</w:t>
            </w:r>
            <w:r>
              <w:rPr>
                <w:rFonts w:ascii="仿宋_GB2312" w:eastAsia="仿宋_GB2312" w:hAnsi="仿宋_GB2312" w:cs="仿宋_GB2312" w:hint="eastAsia"/>
                <w:bCs/>
                <w:spacing w:val="-20"/>
                <w:sz w:val="24"/>
                <w:szCs w:val="24"/>
              </w:rPr>
              <w:t xml:space="preserve">  </w:t>
            </w:r>
            <w:r>
              <w:rPr>
                <w:rFonts w:ascii="仿宋_GB2312" w:eastAsia="仿宋_GB2312" w:hAnsi="仿宋_GB2312" w:cs="仿宋_GB2312" w:hint="eastAsia"/>
                <w:bCs/>
                <w:kern w:val="0"/>
                <w:sz w:val="24"/>
                <w:szCs w:val="24"/>
              </w:rPr>
              <w:t>会引起上市公司股价</w:t>
            </w:r>
            <w:r>
              <w:rPr>
                <w:rFonts w:ascii="仿宋_GB2312" w:eastAsia="仿宋_GB2312" w:hAnsi="仿宋_GB2312" w:cs="仿宋_GB2312" w:hint="eastAsia"/>
                <w:bCs/>
                <w:kern w:val="0"/>
                <w:sz w:val="24"/>
                <w:szCs w:val="24"/>
              </w:rPr>
              <w:t>异常波动</w:t>
            </w:r>
            <w:r>
              <w:rPr>
                <w:rFonts w:ascii="仿宋_GB2312" w:eastAsia="仿宋_GB2312" w:hAnsi="仿宋_GB2312" w:cs="仿宋_GB2312" w:hint="eastAsia"/>
                <w:bCs/>
                <w:kern w:val="0"/>
                <w:sz w:val="24"/>
                <w:szCs w:val="24"/>
              </w:rPr>
              <w:t>；</w:t>
            </w:r>
          </w:p>
          <w:p w:rsidR="00A326FF" w:rsidRDefault="0064021B">
            <w:pPr>
              <w:spacing w:line="400" w:lineRule="exact"/>
              <w:rPr>
                <w:rFonts w:ascii="仿宋_GB2312" w:eastAsia="仿宋_GB2312" w:hAnsi="仿宋_GB2312" w:cs="仿宋_GB2312"/>
                <w:bCs/>
                <w:kern w:val="0"/>
                <w:sz w:val="24"/>
                <w:szCs w:val="24"/>
              </w:rPr>
            </w:pPr>
            <w:r>
              <w:rPr>
                <w:rFonts w:ascii="仿宋_GB2312" w:eastAsia="仿宋_GB2312" w:hAnsi="仿宋_GB2312" w:cs="仿宋_GB2312" w:hint="eastAsia"/>
                <w:bCs/>
                <w:spacing w:val="-20"/>
                <w:sz w:val="24"/>
                <w:szCs w:val="24"/>
              </w:rPr>
              <w:sym w:font="Wingdings 2" w:char="00A3"/>
            </w:r>
            <w:r>
              <w:rPr>
                <w:rFonts w:ascii="仿宋_GB2312" w:eastAsia="仿宋_GB2312" w:hAnsi="仿宋_GB2312" w:cs="仿宋_GB2312" w:hint="eastAsia"/>
                <w:bCs/>
                <w:spacing w:val="-20"/>
                <w:sz w:val="24"/>
                <w:szCs w:val="24"/>
              </w:rPr>
              <w:t>是□否</w:t>
            </w:r>
            <w:r>
              <w:rPr>
                <w:rFonts w:ascii="仿宋_GB2312" w:eastAsia="仿宋_GB2312" w:hAnsi="仿宋_GB2312" w:cs="仿宋_GB2312" w:hint="eastAsia"/>
                <w:bCs/>
                <w:spacing w:val="-20"/>
                <w:sz w:val="24"/>
                <w:szCs w:val="24"/>
              </w:rPr>
              <w:t xml:space="preserve">  </w:t>
            </w:r>
            <w:r>
              <w:rPr>
                <w:rFonts w:ascii="仿宋_GB2312" w:eastAsia="仿宋_GB2312" w:hAnsi="仿宋_GB2312" w:cs="仿宋_GB2312" w:hint="eastAsia"/>
                <w:bCs/>
                <w:kern w:val="0"/>
                <w:sz w:val="24"/>
                <w:szCs w:val="24"/>
              </w:rPr>
              <w:t>会造成大规模农民工工资拖欠或连锁反应；</w:t>
            </w:r>
          </w:p>
          <w:p w:rsidR="00A326FF" w:rsidRDefault="0064021B">
            <w:pPr>
              <w:spacing w:line="400" w:lineRule="exact"/>
              <w:rPr>
                <w:rFonts w:ascii="仿宋_GB2312" w:eastAsia="仿宋_GB2312" w:hAnsi="仿宋_GB2312" w:cs="仿宋_GB2312"/>
                <w:bCs/>
                <w:kern w:val="0"/>
                <w:sz w:val="24"/>
                <w:szCs w:val="24"/>
              </w:rPr>
            </w:pPr>
            <w:r>
              <w:rPr>
                <w:rFonts w:ascii="仿宋_GB2312" w:eastAsia="仿宋_GB2312" w:hAnsi="仿宋_GB2312" w:cs="仿宋_GB2312" w:hint="eastAsia"/>
                <w:bCs/>
                <w:spacing w:val="-20"/>
                <w:sz w:val="24"/>
                <w:szCs w:val="24"/>
              </w:rPr>
              <w:sym w:font="Wingdings 2" w:char="00A3"/>
            </w:r>
            <w:r>
              <w:rPr>
                <w:rFonts w:ascii="仿宋_GB2312" w:eastAsia="仿宋_GB2312" w:hAnsi="仿宋_GB2312" w:cs="仿宋_GB2312" w:hint="eastAsia"/>
                <w:bCs/>
                <w:spacing w:val="-20"/>
                <w:sz w:val="24"/>
                <w:szCs w:val="24"/>
              </w:rPr>
              <w:t>是□否</w:t>
            </w:r>
            <w:r>
              <w:rPr>
                <w:rFonts w:ascii="仿宋_GB2312" w:eastAsia="仿宋_GB2312" w:hAnsi="仿宋_GB2312" w:cs="仿宋_GB2312" w:hint="eastAsia"/>
                <w:bCs/>
                <w:spacing w:val="-20"/>
                <w:sz w:val="24"/>
                <w:szCs w:val="24"/>
              </w:rPr>
              <w:t xml:space="preserve">  </w:t>
            </w:r>
            <w:r>
              <w:rPr>
                <w:rFonts w:ascii="仿宋_GB2312" w:eastAsia="仿宋_GB2312" w:hAnsi="仿宋_GB2312" w:cs="仿宋_GB2312" w:hint="eastAsia"/>
                <w:bCs/>
                <w:kern w:val="0"/>
                <w:sz w:val="24"/>
                <w:szCs w:val="24"/>
              </w:rPr>
              <w:t>影响本地区社会经济发展；</w:t>
            </w:r>
          </w:p>
          <w:p w:rsidR="00A326FF" w:rsidRDefault="0064021B" w:rsidP="0064021B">
            <w:pPr>
              <w:spacing w:line="400" w:lineRule="exact"/>
              <w:ind w:left="1200" w:hangingChars="500" w:hanging="1200"/>
              <w:rPr>
                <w:rFonts w:ascii="仿宋_GB2312" w:eastAsia="仿宋_GB2312" w:hAnsi="仿宋_GB2312" w:cs="仿宋_GB2312"/>
                <w:bCs/>
                <w:kern w:val="0"/>
                <w:sz w:val="24"/>
                <w:szCs w:val="24"/>
              </w:rPr>
            </w:pPr>
            <w:r>
              <w:rPr>
                <w:rFonts w:ascii="仿宋_GB2312" w:eastAsia="仿宋_GB2312" w:hAnsi="仿宋_GB2312" w:cs="仿宋_GB2312" w:hint="eastAsia"/>
                <w:bCs/>
                <w:spacing w:val="-20"/>
                <w:sz w:val="24"/>
                <w:szCs w:val="24"/>
              </w:rPr>
              <w:sym w:font="Wingdings 2" w:char="00A3"/>
            </w:r>
            <w:r>
              <w:rPr>
                <w:rFonts w:ascii="仿宋_GB2312" w:eastAsia="仿宋_GB2312" w:hAnsi="仿宋_GB2312" w:cs="仿宋_GB2312" w:hint="eastAsia"/>
                <w:bCs/>
                <w:spacing w:val="-20"/>
                <w:sz w:val="24"/>
                <w:szCs w:val="24"/>
              </w:rPr>
              <w:t>是□否</w:t>
            </w:r>
            <w:r>
              <w:rPr>
                <w:rFonts w:ascii="仿宋_GB2312" w:eastAsia="仿宋_GB2312" w:hAnsi="仿宋_GB2312" w:cs="仿宋_GB2312" w:hint="eastAsia"/>
                <w:bCs/>
                <w:spacing w:val="-20"/>
                <w:sz w:val="24"/>
                <w:szCs w:val="24"/>
              </w:rPr>
              <w:t xml:space="preserve">  </w:t>
            </w:r>
            <w:r>
              <w:rPr>
                <w:rFonts w:ascii="仿宋_GB2312" w:eastAsia="仿宋_GB2312" w:hAnsi="仿宋_GB2312" w:cs="仿宋_GB2312" w:hint="eastAsia"/>
                <w:bCs/>
                <w:kern w:val="0"/>
                <w:sz w:val="24"/>
                <w:szCs w:val="24"/>
              </w:rPr>
              <w:t>影响本地区民生保障、社会福利、公共服务、基础设施等公共利益项目建设；</w:t>
            </w:r>
          </w:p>
          <w:p w:rsidR="00A326FF" w:rsidRDefault="0064021B">
            <w:pPr>
              <w:spacing w:line="400" w:lineRule="exact"/>
              <w:rPr>
                <w:rFonts w:ascii="仿宋_GB2312" w:eastAsia="仿宋_GB2312" w:hAnsi="仿宋_GB2312" w:cs="仿宋_GB2312"/>
                <w:bCs/>
                <w:spacing w:val="-20"/>
                <w:sz w:val="24"/>
                <w:szCs w:val="24"/>
              </w:rPr>
            </w:pPr>
            <w:r>
              <w:rPr>
                <w:rFonts w:ascii="仿宋_GB2312" w:eastAsia="仿宋_GB2312" w:hAnsi="仿宋_GB2312" w:cs="仿宋_GB2312" w:hint="eastAsia"/>
                <w:bCs/>
                <w:spacing w:val="-20"/>
                <w:sz w:val="24"/>
                <w:szCs w:val="24"/>
              </w:rPr>
              <w:sym w:font="Wingdings 2" w:char="00A3"/>
            </w:r>
            <w:r>
              <w:rPr>
                <w:rFonts w:ascii="仿宋_GB2312" w:eastAsia="仿宋_GB2312" w:hAnsi="仿宋_GB2312" w:cs="仿宋_GB2312" w:hint="eastAsia"/>
                <w:bCs/>
                <w:spacing w:val="-20"/>
                <w:sz w:val="24"/>
                <w:szCs w:val="24"/>
              </w:rPr>
              <w:t>是□否</w:t>
            </w:r>
            <w:r>
              <w:rPr>
                <w:rFonts w:ascii="仿宋_GB2312" w:eastAsia="仿宋_GB2312" w:hAnsi="仿宋_GB2312" w:cs="仿宋_GB2312" w:hint="eastAsia"/>
                <w:bCs/>
                <w:spacing w:val="-20"/>
                <w:sz w:val="24"/>
                <w:szCs w:val="24"/>
              </w:rPr>
              <w:t xml:space="preserve">  </w:t>
            </w:r>
            <w:r>
              <w:rPr>
                <w:rFonts w:ascii="仿宋_GB2312" w:eastAsia="仿宋_GB2312" w:hAnsi="仿宋_GB2312" w:cs="仿宋_GB2312" w:hint="eastAsia"/>
                <w:bCs/>
                <w:kern w:val="0"/>
                <w:sz w:val="24"/>
                <w:szCs w:val="24"/>
              </w:rPr>
              <w:t>其他可能严重损害企业合法权益或影响社会经济稳定等情形。</w:t>
            </w:r>
          </w:p>
          <w:p w:rsidR="00A326FF" w:rsidRDefault="0064021B">
            <w:pPr>
              <w:spacing w:line="400" w:lineRule="exact"/>
              <w:ind w:firstLineChars="400" w:firstLine="960"/>
              <w:rPr>
                <w:rFonts w:ascii="仿宋_GB2312" w:eastAsia="仿宋_GB2312" w:hAnsi="仿宋_GB2312" w:cs="仿宋_GB2312"/>
                <w:bCs/>
                <w:kern w:val="0"/>
                <w:sz w:val="24"/>
                <w:szCs w:val="24"/>
              </w:rPr>
            </w:pPr>
            <w:r>
              <w:rPr>
                <w:rFonts w:ascii="仿宋_GB2312" w:eastAsia="仿宋_GB2312" w:hAnsi="仿宋_GB2312" w:cs="仿宋_GB2312" w:hint="eastAsia"/>
                <w:bCs/>
                <w:kern w:val="0"/>
                <w:sz w:val="24"/>
                <w:szCs w:val="24"/>
              </w:rPr>
              <w:t>具体情形：</w:t>
            </w:r>
            <w:r>
              <w:rPr>
                <w:rFonts w:ascii="仿宋_GB2312" w:eastAsia="仿宋_GB2312" w:hAnsi="仿宋_GB2312" w:cs="仿宋_GB2312" w:hint="eastAsia"/>
                <w:bCs/>
                <w:kern w:val="0"/>
                <w:sz w:val="24"/>
                <w:szCs w:val="24"/>
                <w:u w:val="single"/>
              </w:rPr>
              <w:t xml:space="preserve">                           </w:t>
            </w:r>
          </w:p>
        </w:tc>
      </w:tr>
      <w:tr w:rsidR="00A326FF">
        <w:trPr>
          <w:trHeight w:val="4138"/>
          <w:jc w:val="center"/>
        </w:trPr>
        <w:tc>
          <w:tcPr>
            <w:tcW w:w="1275" w:type="dxa"/>
            <w:tcBorders>
              <w:tl2br w:val="nil"/>
              <w:tr2bl w:val="nil"/>
            </w:tcBorders>
            <w:vAlign w:val="center"/>
          </w:tcPr>
          <w:p w:rsidR="00A326FF" w:rsidRDefault="0064021B">
            <w:pPr>
              <w:ind w:left="-20"/>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lastRenderedPageBreak/>
              <w:t>评估结论及相应风险防控措施</w:t>
            </w:r>
          </w:p>
        </w:tc>
        <w:tc>
          <w:tcPr>
            <w:tcW w:w="8415" w:type="dxa"/>
            <w:gridSpan w:val="7"/>
            <w:tcBorders>
              <w:tl2br w:val="nil"/>
              <w:tr2bl w:val="nil"/>
            </w:tcBorders>
            <w:vAlign w:val="center"/>
          </w:tcPr>
          <w:p w:rsidR="00A326FF" w:rsidRDefault="00A326FF">
            <w:pPr>
              <w:ind w:firstLineChars="300" w:firstLine="720"/>
              <w:rPr>
                <w:rFonts w:ascii="仿宋_GB2312" w:eastAsia="仿宋_GB2312" w:hAnsi="仿宋_GB2312" w:cs="仿宋_GB2312"/>
                <w:bCs/>
                <w:kern w:val="0"/>
                <w:sz w:val="24"/>
                <w:szCs w:val="24"/>
              </w:rPr>
            </w:pPr>
          </w:p>
        </w:tc>
      </w:tr>
      <w:tr w:rsidR="00A326FF">
        <w:trPr>
          <w:trHeight w:val="3228"/>
          <w:jc w:val="center"/>
        </w:trPr>
        <w:tc>
          <w:tcPr>
            <w:tcW w:w="1275" w:type="dxa"/>
            <w:tcBorders>
              <w:tl2br w:val="nil"/>
              <w:tr2bl w:val="nil"/>
            </w:tcBorders>
            <w:vAlign w:val="center"/>
          </w:tcPr>
          <w:p w:rsidR="00A326FF" w:rsidRDefault="0064021B">
            <w:pPr>
              <w:ind w:left="-20"/>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承办处室（单位）意见</w:t>
            </w:r>
          </w:p>
        </w:tc>
        <w:tc>
          <w:tcPr>
            <w:tcW w:w="8415" w:type="dxa"/>
            <w:gridSpan w:val="7"/>
            <w:tcBorders>
              <w:tl2br w:val="nil"/>
              <w:tr2bl w:val="nil"/>
            </w:tcBorders>
            <w:vAlign w:val="bottom"/>
          </w:tcPr>
          <w:p w:rsidR="00A326FF" w:rsidRDefault="0064021B">
            <w:pPr>
              <w:wordWrap w:val="0"/>
              <w:spacing w:line="400" w:lineRule="exact"/>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 xml:space="preserve">  </w:t>
            </w:r>
            <w:r>
              <w:rPr>
                <w:rFonts w:ascii="仿宋_GB2312" w:eastAsia="仿宋_GB2312" w:hAnsi="仿宋_GB2312" w:cs="仿宋_GB2312" w:hint="eastAsia"/>
                <w:sz w:val="24"/>
                <w:szCs w:val="24"/>
              </w:rPr>
              <w:t>承办人员：</w:t>
            </w:r>
            <w:r>
              <w:rPr>
                <w:rFonts w:ascii="仿宋_GB2312" w:eastAsia="仿宋_GB2312" w:hAnsi="仿宋_GB2312" w:cs="仿宋_GB2312" w:hint="eastAsia"/>
                <w:sz w:val="24"/>
                <w:szCs w:val="24"/>
              </w:rPr>
              <w:t xml:space="preserve">                            </w:t>
            </w:r>
            <w:r>
              <w:rPr>
                <w:rFonts w:ascii="仿宋_GB2312" w:eastAsia="仿宋_GB2312" w:hAnsi="仿宋_GB2312" w:cs="仿宋_GB2312" w:hint="eastAsia"/>
                <w:sz w:val="24"/>
                <w:szCs w:val="24"/>
              </w:rPr>
              <w:t>机构领导：</w:t>
            </w:r>
            <w:r>
              <w:rPr>
                <w:rFonts w:ascii="仿宋_GB2312" w:eastAsia="仿宋_GB2312" w:hAnsi="仿宋_GB2312" w:cs="仿宋_GB2312" w:hint="eastAsia"/>
                <w:sz w:val="24"/>
                <w:szCs w:val="24"/>
              </w:rPr>
              <w:t xml:space="preserve">                    </w:t>
            </w:r>
          </w:p>
          <w:p w:rsidR="00A326FF" w:rsidRDefault="0064021B">
            <w:pPr>
              <w:spacing w:line="400" w:lineRule="exact"/>
              <w:jc w:val="right"/>
              <w:rPr>
                <w:rFonts w:ascii="仿宋_GB2312" w:eastAsia="仿宋_GB2312" w:hAnsi="仿宋_GB2312" w:cs="仿宋_GB2312"/>
                <w:sz w:val="24"/>
                <w:szCs w:val="24"/>
              </w:rPr>
            </w:pPr>
            <w:r>
              <w:rPr>
                <w:rFonts w:ascii="仿宋_GB2312" w:eastAsia="仿宋_GB2312" w:hAnsi="仿宋_GB2312" w:cs="仿宋_GB2312" w:hint="eastAsia"/>
                <w:sz w:val="24"/>
                <w:szCs w:val="24"/>
              </w:rPr>
              <w:t>年</w:t>
            </w:r>
            <w:r>
              <w:rPr>
                <w:rFonts w:ascii="仿宋_GB2312" w:eastAsia="仿宋_GB2312" w:hAnsi="仿宋_GB2312" w:cs="仿宋_GB2312" w:hint="eastAsia"/>
                <w:sz w:val="24"/>
                <w:szCs w:val="24"/>
              </w:rPr>
              <w:t xml:space="preserve">   </w:t>
            </w:r>
            <w:r>
              <w:rPr>
                <w:rFonts w:ascii="仿宋_GB2312" w:eastAsia="仿宋_GB2312" w:hAnsi="仿宋_GB2312" w:cs="仿宋_GB2312" w:hint="eastAsia"/>
                <w:sz w:val="24"/>
                <w:szCs w:val="24"/>
              </w:rPr>
              <w:t>月</w:t>
            </w:r>
            <w:r>
              <w:rPr>
                <w:rFonts w:ascii="仿宋_GB2312" w:eastAsia="仿宋_GB2312" w:hAnsi="仿宋_GB2312" w:cs="仿宋_GB2312" w:hint="eastAsia"/>
                <w:sz w:val="24"/>
                <w:szCs w:val="24"/>
              </w:rPr>
              <w:t xml:space="preserve">   </w:t>
            </w:r>
            <w:r>
              <w:rPr>
                <w:rFonts w:ascii="仿宋_GB2312" w:eastAsia="仿宋_GB2312" w:hAnsi="仿宋_GB2312" w:cs="仿宋_GB2312" w:hint="eastAsia"/>
                <w:sz w:val="24"/>
                <w:szCs w:val="24"/>
              </w:rPr>
              <w:t>日</w:t>
            </w:r>
          </w:p>
        </w:tc>
      </w:tr>
      <w:tr w:rsidR="00A326FF">
        <w:trPr>
          <w:trHeight w:val="3383"/>
          <w:jc w:val="center"/>
        </w:trPr>
        <w:tc>
          <w:tcPr>
            <w:tcW w:w="1275" w:type="dxa"/>
            <w:tcBorders>
              <w:tl2br w:val="nil"/>
              <w:tr2bl w:val="nil"/>
            </w:tcBorders>
            <w:vAlign w:val="center"/>
          </w:tcPr>
          <w:p w:rsidR="00A326FF" w:rsidRDefault="0064021B">
            <w:pPr>
              <w:ind w:left="-20"/>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分管承办处室（单位）</w:t>
            </w:r>
            <w:r>
              <w:rPr>
                <w:rFonts w:ascii="仿宋_GB2312" w:eastAsia="仿宋_GB2312" w:hAnsi="仿宋_GB2312" w:cs="仿宋_GB2312" w:hint="eastAsia"/>
                <w:b/>
                <w:bCs/>
                <w:sz w:val="24"/>
                <w:szCs w:val="24"/>
              </w:rPr>
              <w:t>局</w:t>
            </w:r>
            <w:r>
              <w:rPr>
                <w:rFonts w:ascii="仿宋_GB2312" w:eastAsia="仿宋_GB2312" w:hAnsi="仿宋_GB2312" w:cs="仿宋_GB2312" w:hint="eastAsia"/>
                <w:b/>
                <w:bCs/>
                <w:sz w:val="24"/>
                <w:szCs w:val="24"/>
              </w:rPr>
              <w:t>领导意见</w:t>
            </w:r>
          </w:p>
        </w:tc>
        <w:tc>
          <w:tcPr>
            <w:tcW w:w="8415" w:type="dxa"/>
            <w:gridSpan w:val="7"/>
            <w:tcBorders>
              <w:tl2br w:val="nil"/>
              <w:tr2bl w:val="nil"/>
            </w:tcBorders>
            <w:vAlign w:val="bottom"/>
          </w:tcPr>
          <w:p w:rsidR="00A326FF" w:rsidRDefault="0064021B">
            <w:pPr>
              <w:spacing w:line="400" w:lineRule="exact"/>
              <w:ind w:firstLineChars="200" w:firstLine="480"/>
              <w:rPr>
                <w:rFonts w:ascii="仿宋_GB2312" w:eastAsia="仿宋_GB2312" w:hAnsi="仿宋_GB2312" w:cs="仿宋_GB2312"/>
                <w:sz w:val="24"/>
                <w:szCs w:val="24"/>
              </w:rPr>
            </w:pP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手写）同意。</w:t>
            </w:r>
          </w:p>
          <w:p w:rsidR="00A326FF" w:rsidRDefault="0064021B">
            <w:pPr>
              <w:spacing w:line="400" w:lineRule="exact"/>
              <w:ind w:leftChars="1728" w:left="5530" w:firstLineChars="600" w:firstLine="1440"/>
              <w:rPr>
                <w:rFonts w:ascii="仿宋_GB2312" w:eastAsia="仿宋_GB2312" w:hAnsi="仿宋_GB2312" w:cs="仿宋_GB2312"/>
                <w:sz w:val="24"/>
                <w:szCs w:val="24"/>
              </w:rPr>
            </w:pPr>
            <w:r>
              <w:rPr>
                <w:rFonts w:ascii="仿宋_GB2312" w:eastAsia="仿宋_GB2312" w:hAnsi="仿宋_GB2312" w:cs="仿宋_GB2312" w:hint="eastAsia"/>
                <w:sz w:val="24"/>
                <w:szCs w:val="24"/>
              </w:rPr>
              <w:t xml:space="preserve">                                </w:t>
            </w:r>
            <w:r>
              <w:rPr>
                <w:rFonts w:ascii="仿宋_GB2312" w:eastAsia="仿宋_GB2312" w:hAnsi="仿宋_GB2312" w:cs="仿宋_GB2312" w:hint="eastAsia"/>
                <w:sz w:val="24"/>
                <w:szCs w:val="24"/>
              </w:rPr>
              <w:t>签章：</w:t>
            </w:r>
            <w:r>
              <w:rPr>
                <w:rFonts w:ascii="仿宋_GB2312" w:eastAsia="仿宋_GB2312" w:hAnsi="仿宋_GB2312" w:cs="仿宋_GB2312" w:hint="eastAsia"/>
                <w:sz w:val="24"/>
                <w:szCs w:val="24"/>
              </w:rPr>
              <w:t xml:space="preserve"> </w:t>
            </w:r>
          </w:p>
          <w:p w:rsidR="00A326FF" w:rsidRDefault="00A326FF">
            <w:pPr>
              <w:spacing w:line="400" w:lineRule="exact"/>
              <w:ind w:firstLineChars="2800" w:firstLine="6720"/>
              <w:rPr>
                <w:rFonts w:ascii="仿宋_GB2312" w:eastAsia="仿宋_GB2312" w:hAnsi="仿宋_GB2312" w:cs="仿宋_GB2312"/>
                <w:sz w:val="24"/>
                <w:szCs w:val="24"/>
              </w:rPr>
            </w:pPr>
          </w:p>
          <w:p w:rsidR="00A326FF" w:rsidRDefault="0064021B">
            <w:pPr>
              <w:spacing w:line="400" w:lineRule="exact"/>
              <w:jc w:val="right"/>
              <w:rPr>
                <w:rFonts w:ascii="仿宋_GB2312" w:eastAsia="仿宋_GB2312" w:hAnsi="仿宋_GB2312" w:cs="仿宋_GB2312"/>
                <w:sz w:val="24"/>
                <w:szCs w:val="24"/>
              </w:rPr>
            </w:pPr>
            <w:r>
              <w:rPr>
                <w:rFonts w:ascii="仿宋_GB2312" w:eastAsia="仿宋_GB2312" w:hAnsi="仿宋_GB2312" w:cs="仿宋_GB2312" w:hint="eastAsia"/>
                <w:sz w:val="24"/>
                <w:szCs w:val="24"/>
              </w:rPr>
              <w:t>年</w:t>
            </w:r>
            <w:r>
              <w:rPr>
                <w:rFonts w:ascii="仿宋_GB2312" w:eastAsia="仿宋_GB2312" w:hAnsi="仿宋_GB2312" w:cs="仿宋_GB2312" w:hint="eastAsia"/>
                <w:sz w:val="24"/>
                <w:szCs w:val="24"/>
              </w:rPr>
              <w:t xml:space="preserve">   </w:t>
            </w:r>
            <w:r>
              <w:rPr>
                <w:rFonts w:ascii="仿宋_GB2312" w:eastAsia="仿宋_GB2312" w:hAnsi="仿宋_GB2312" w:cs="仿宋_GB2312" w:hint="eastAsia"/>
                <w:sz w:val="24"/>
                <w:szCs w:val="24"/>
              </w:rPr>
              <w:t>月</w:t>
            </w:r>
            <w:r>
              <w:rPr>
                <w:rFonts w:ascii="仿宋_GB2312" w:eastAsia="仿宋_GB2312" w:hAnsi="仿宋_GB2312" w:cs="仿宋_GB2312" w:hint="eastAsia"/>
                <w:sz w:val="24"/>
                <w:szCs w:val="24"/>
              </w:rPr>
              <w:t xml:space="preserve">   </w:t>
            </w:r>
            <w:r>
              <w:rPr>
                <w:rFonts w:ascii="仿宋_GB2312" w:eastAsia="仿宋_GB2312" w:hAnsi="仿宋_GB2312" w:cs="仿宋_GB2312" w:hint="eastAsia"/>
                <w:sz w:val="24"/>
                <w:szCs w:val="24"/>
              </w:rPr>
              <w:t>日</w:t>
            </w:r>
          </w:p>
        </w:tc>
      </w:tr>
    </w:tbl>
    <w:p w:rsidR="00A326FF" w:rsidRDefault="0064021B">
      <w:pPr>
        <w:spacing w:line="480" w:lineRule="exact"/>
        <w:rPr>
          <w:rFonts w:ascii="仿宋_GB2312" w:eastAsia="仿宋_GB2312" w:hAnsi="仿宋_GB2312" w:cs="仿宋_GB2312"/>
          <w:sz w:val="24"/>
        </w:rPr>
      </w:pPr>
      <w:r>
        <w:rPr>
          <w:rFonts w:ascii="仿宋_GB2312" w:eastAsia="仿宋_GB2312" w:hAnsi="仿宋_GB2312" w:cs="仿宋_GB2312" w:hint="eastAsia"/>
          <w:sz w:val="24"/>
        </w:rPr>
        <w:t>注：</w:t>
      </w:r>
      <w:r>
        <w:rPr>
          <w:rFonts w:ascii="仿宋_GB2312" w:eastAsia="仿宋_GB2312" w:hAnsi="仿宋_GB2312" w:cs="仿宋_GB2312" w:hint="eastAsia"/>
          <w:sz w:val="24"/>
        </w:rPr>
        <w:t>1.</w:t>
      </w:r>
      <w:r>
        <w:rPr>
          <w:rFonts w:ascii="仿宋_GB2312" w:eastAsia="仿宋_GB2312" w:hAnsi="仿宋_GB2312" w:cs="仿宋_GB2312" w:hint="eastAsia"/>
          <w:sz w:val="24"/>
        </w:rPr>
        <w:t>根据是否对企业存在经济影响，结合法律法规</w:t>
      </w:r>
      <w:r>
        <w:rPr>
          <w:rFonts w:ascii="仿宋_GB2312" w:eastAsia="仿宋_GB2312" w:hAnsi="仿宋_GB2312" w:cs="仿宋_GB2312" w:hint="eastAsia"/>
          <w:sz w:val="24"/>
        </w:rPr>
        <w:t>，</w:t>
      </w:r>
      <w:r>
        <w:rPr>
          <w:rFonts w:ascii="仿宋_GB2312" w:eastAsia="仿宋_GB2312" w:hAnsi="仿宋_GB2312" w:cs="仿宋_GB2312" w:hint="eastAsia"/>
          <w:sz w:val="24"/>
        </w:rPr>
        <w:t>对案件办理提出评估结论及相应</w:t>
      </w:r>
    </w:p>
    <w:p w:rsidR="00A326FF" w:rsidRDefault="0064021B">
      <w:pPr>
        <w:spacing w:line="480" w:lineRule="exact"/>
        <w:ind w:firstLineChars="300" w:firstLine="720"/>
        <w:rPr>
          <w:rFonts w:ascii="仿宋_GB2312" w:eastAsia="仿宋_GB2312" w:hAnsi="仿宋_GB2312" w:cs="仿宋_GB2312"/>
          <w:sz w:val="24"/>
        </w:rPr>
      </w:pPr>
      <w:r>
        <w:rPr>
          <w:rFonts w:ascii="仿宋_GB2312" w:eastAsia="仿宋_GB2312" w:hAnsi="仿宋_GB2312" w:cs="仿宋_GB2312" w:hint="eastAsia"/>
          <w:sz w:val="24"/>
        </w:rPr>
        <w:t>风险防控措施；</w:t>
      </w:r>
    </w:p>
    <w:p w:rsidR="00A326FF" w:rsidRDefault="0064021B">
      <w:pPr>
        <w:spacing w:line="480" w:lineRule="exact"/>
        <w:ind w:firstLineChars="200" w:firstLine="480"/>
        <w:rPr>
          <w:rFonts w:ascii="仿宋_GB2312" w:eastAsia="仿宋_GB2312" w:hAnsi="仿宋_GB2312" w:cs="仿宋_GB2312"/>
          <w:sz w:val="24"/>
        </w:rPr>
        <w:sectPr w:rsidR="00A326FF">
          <w:headerReference w:type="default" r:id="rId10"/>
          <w:footerReference w:type="default" r:id="rId11"/>
          <w:pgSz w:w="11906" w:h="16838"/>
          <w:pgMar w:top="1531" w:right="1134" w:bottom="1531" w:left="1587" w:header="283" w:footer="567" w:gutter="0"/>
          <w:pgNumType w:fmt="numberInDash"/>
          <w:cols w:space="720"/>
          <w:docGrid w:type="lines" w:linePitch="455"/>
        </w:sectPr>
      </w:pPr>
      <w:r>
        <w:rPr>
          <w:rFonts w:ascii="仿宋_GB2312" w:eastAsia="仿宋_GB2312" w:hAnsi="仿宋_GB2312" w:cs="仿宋_GB2312" w:hint="eastAsia"/>
          <w:sz w:val="24"/>
        </w:rPr>
        <w:t>2.</w:t>
      </w:r>
      <w:r>
        <w:rPr>
          <w:rFonts w:ascii="仿宋_GB2312" w:eastAsia="仿宋_GB2312" w:hAnsi="仿宋_GB2312" w:cs="仿宋_GB2312" w:hint="eastAsia"/>
          <w:sz w:val="24"/>
        </w:rPr>
        <w:t>经集体讨论的经济影响评估，应详细记载讨论意见并将会议讨论记录附后。</w:t>
      </w:r>
    </w:p>
    <w:p w:rsidR="00A326FF" w:rsidRDefault="0064021B">
      <w:pPr>
        <w:spacing w:line="640" w:lineRule="exact"/>
        <w:rPr>
          <w:rFonts w:ascii="黑体" w:eastAsia="黑体" w:hAnsi="黑体" w:cs="黑体"/>
          <w:sz w:val="28"/>
          <w:szCs w:val="28"/>
        </w:rPr>
      </w:pPr>
      <w:r>
        <w:rPr>
          <w:rFonts w:ascii="黑体" w:eastAsia="黑体" w:hAnsi="黑体" w:cs="黑体" w:hint="eastAsia"/>
          <w:sz w:val="28"/>
          <w:szCs w:val="28"/>
          <w:lang w:val="en-GB"/>
        </w:rPr>
        <w:lastRenderedPageBreak/>
        <w:t>附件</w:t>
      </w:r>
      <w:r>
        <w:rPr>
          <w:rFonts w:ascii="黑体" w:eastAsia="黑体" w:hAnsi="黑体" w:cs="黑体" w:hint="eastAsia"/>
          <w:sz w:val="28"/>
          <w:szCs w:val="28"/>
        </w:rPr>
        <w:t>2</w:t>
      </w:r>
    </w:p>
    <w:p w:rsidR="00A326FF" w:rsidRDefault="0064021B">
      <w:pPr>
        <w:spacing w:line="560" w:lineRule="exact"/>
        <w:jc w:val="center"/>
        <w:rPr>
          <w:rFonts w:ascii="方正小标宋_GBK" w:eastAsia="方正小标宋_GBK" w:hAnsi="方正小标宋_GBK" w:cs="方正小标宋_GBK"/>
          <w:sz w:val="36"/>
          <w:szCs w:val="36"/>
        </w:rPr>
      </w:pPr>
      <w:r>
        <w:rPr>
          <w:rFonts w:ascii="方正小标宋_GBK" w:eastAsia="方正小标宋_GBK" w:hAnsi="方正小标宋_GBK" w:cs="方正小标宋_GBK" w:hint="eastAsia"/>
          <w:sz w:val="36"/>
          <w:szCs w:val="36"/>
        </w:rPr>
        <w:t>厦门市住房和建设局</w:t>
      </w:r>
    </w:p>
    <w:p w:rsidR="00A326FF" w:rsidRDefault="0064021B">
      <w:pPr>
        <w:spacing w:line="560" w:lineRule="exact"/>
        <w:jc w:val="center"/>
        <w:rPr>
          <w:rFonts w:ascii="方正小标宋_GBK" w:eastAsia="方正小标宋_GBK" w:hAnsi="方正小标宋_GBK" w:cs="方正小标宋_GBK"/>
          <w:sz w:val="36"/>
          <w:szCs w:val="36"/>
        </w:rPr>
      </w:pPr>
      <w:r>
        <w:rPr>
          <w:rFonts w:ascii="方正小标宋_GBK" w:eastAsia="方正小标宋_GBK" w:hAnsi="方正小标宋_GBK" w:cs="方正小标宋_GBK" w:hint="eastAsia"/>
          <w:sz w:val="36"/>
          <w:szCs w:val="36"/>
        </w:rPr>
        <w:t>行政处罚信用修复告知书</w:t>
      </w:r>
    </w:p>
    <w:p w:rsidR="00A326FF" w:rsidRDefault="00A326FF">
      <w:pPr>
        <w:adjustRightInd w:val="0"/>
        <w:snapToGrid w:val="0"/>
        <w:spacing w:line="560" w:lineRule="exact"/>
        <w:ind w:firstLine="556"/>
        <w:rPr>
          <w:rFonts w:ascii="仿宋_GB2312" w:eastAsia="仿宋_GB2312" w:hAnsi="仿宋_GB2312" w:cs="仿宋_GB2312"/>
          <w:color w:val="000000"/>
          <w:sz w:val="28"/>
          <w:szCs w:val="28"/>
          <w:lang w:bidi="ar"/>
        </w:rPr>
      </w:pPr>
    </w:p>
    <w:p w:rsidR="00A326FF" w:rsidRDefault="0064021B">
      <w:pPr>
        <w:adjustRightInd w:val="0"/>
        <w:snapToGrid w:val="0"/>
        <w:spacing w:line="560" w:lineRule="exact"/>
        <w:ind w:firstLine="556"/>
        <w:rPr>
          <w:rFonts w:ascii="仿宋_GB2312" w:eastAsia="仿宋_GB2312" w:hAnsi="仿宋_GB2312" w:cs="仿宋_GB2312"/>
          <w:color w:val="000000"/>
          <w:sz w:val="28"/>
          <w:szCs w:val="28"/>
          <w:lang w:bidi="ar"/>
        </w:rPr>
      </w:pPr>
      <w:r>
        <w:rPr>
          <w:rFonts w:ascii="仿宋_GB2312" w:eastAsia="仿宋_GB2312" w:hAnsi="仿宋_GB2312" w:cs="仿宋_GB2312" w:hint="eastAsia"/>
          <w:color w:val="000000"/>
          <w:sz w:val="28"/>
          <w:szCs w:val="28"/>
          <w:lang w:bidi="ar"/>
        </w:rPr>
        <w:t>根据《中华人民共和国行政处罚法》《国务院办公厅关于运用大数据加强对市场主体服务和监管的若干意见》</w:t>
      </w:r>
      <w:r>
        <w:rPr>
          <w:rFonts w:ascii="仿宋_GB2312" w:eastAsia="仿宋_GB2312" w:hAnsi="仿宋_GB2312" w:cs="仿宋_GB2312" w:hint="eastAsia"/>
          <w:color w:val="000000"/>
          <w:sz w:val="28"/>
          <w:szCs w:val="28"/>
          <w:lang w:bidi="ar"/>
        </w:rPr>
        <w:t>《福建省行政执法条例》等相关</w:t>
      </w:r>
      <w:r>
        <w:rPr>
          <w:rFonts w:ascii="仿宋_GB2312" w:eastAsia="仿宋_GB2312" w:hAnsi="仿宋_GB2312" w:cs="仿宋_GB2312" w:hint="eastAsia"/>
          <w:color w:val="000000"/>
          <w:sz w:val="28"/>
          <w:szCs w:val="28"/>
          <w:lang w:bidi="ar"/>
        </w:rPr>
        <w:t>要求，本单位将于</w:t>
      </w:r>
      <w:r>
        <w:rPr>
          <w:rFonts w:ascii="仿宋_GB2312" w:eastAsia="仿宋_GB2312" w:hAnsi="仿宋_GB2312" w:cs="仿宋_GB2312" w:hint="eastAsia"/>
          <w:color w:val="000000"/>
          <w:sz w:val="28"/>
          <w:szCs w:val="28"/>
          <w:lang w:bidi="ar"/>
        </w:rPr>
        <w:t>7</w:t>
      </w:r>
      <w:r>
        <w:rPr>
          <w:rFonts w:ascii="仿宋_GB2312" w:eastAsia="仿宋_GB2312" w:hAnsi="仿宋_GB2312" w:cs="仿宋_GB2312" w:hint="eastAsia"/>
          <w:color w:val="000000"/>
          <w:sz w:val="28"/>
          <w:szCs w:val="28"/>
          <w:lang w:bidi="ar"/>
        </w:rPr>
        <w:t>个工作日内将行政处罚信息上报“信用中国”网站平台公示。目前，行政处罚信息已经广泛应用于行政管理、招标投标、政府采购、政策扶持、资金补贴、项目申报、评先评优、资质资格认定、金融信贷等领域，信息公示期间可能对你单位的生产经营带来一定的影响。</w:t>
      </w:r>
    </w:p>
    <w:p w:rsidR="00A326FF" w:rsidRDefault="0064021B">
      <w:pPr>
        <w:adjustRightInd w:val="0"/>
        <w:snapToGrid w:val="0"/>
        <w:spacing w:line="560" w:lineRule="exact"/>
        <w:ind w:firstLine="555"/>
        <w:rPr>
          <w:rFonts w:ascii="仿宋_GB2312" w:eastAsia="仿宋_GB2312" w:hAnsi="仿宋_GB2312" w:cs="仿宋_GB2312"/>
          <w:sz w:val="28"/>
          <w:szCs w:val="28"/>
        </w:rPr>
      </w:pPr>
      <w:r>
        <w:rPr>
          <w:rFonts w:ascii="仿宋_GB2312" w:eastAsia="仿宋_GB2312" w:hAnsi="仿宋_GB2312" w:cs="仿宋_GB2312" w:hint="eastAsia"/>
          <w:sz w:val="28"/>
          <w:szCs w:val="28"/>
        </w:rPr>
        <w:t>根据《信用修复管理办法》（国家发展改革委</w:t>
      </w:r>
      <w:r>
        <w:rPr>
          <w:rFonts w:ascii="仿宋_GB2312" w:eastAsia="仿宋_GB2312" w:hAnsi="仿宋_GB2312" w:cs="仿宋_GB2312" w:hint="eastAsia"/>
          <w:sz w:val="28"/>
          <w:szCs w:val="28"/>
        </w:rPr>
        <w:t>202</w:t>
      </w: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年第</w:t>
      </w:r>
      <w:r>
        <w:rPr>
          <w:rFonts w:ascii="仿宋_GB2312" w:eastAsia="仿宋_GB2312" w:hAnsi="仿宋_GB2312" w:cs="仿宋_GB2312" w:hint="eastAsia"/>
          <w:sz w:val="28"/>
          <w:szCs w:val="28"/>
        </w:rPr>
        <w:t>36</w:t>
      </w:r>
      <w:r>
        <w:rPr>
          <w:rFonts w:ascii="仿宋_GB2312" w:eastAsia="仿宋_GB2312" w:hAnsi="仿宋_GB2312" w:cs="仿宋_GB2312" w:hint="eastAsia"/>
          <w:sz w:val="28"/>
          <w:szCs w:val="28"/>
        </w:rPr>
        <w:t>号令），行政处罚信息自行政处罚决</w:t>
      </w:r>
      <w:r>
        <w:rPr>
          <w:rFonts w:ascii="仿宋_GB2312" w:eastAsia="仿宋_GB2312" w:hAnsi="仿宋_GB2312" w:cs="仿宋_GB2312" w:hint="eastAsia"/>
          <w:sz w:val="28"/>
          <w:szCs w:val="28"/>
        </w:rPr>
        <w:t>定之</w:t>
      </w:r>
      <w:r>
        <w:rPr>
          <w:rFonts w:ascii="仿宋_GB2312" w:eastAsia="仿宋_GB2312" w:hAnsi="仿宋_GB2312" w:cs="仿宋_GB2312" w:hint="eastAsia"/>
          <w:sz w:val="28"/>
          <w:szCs w:val="28"/>
        </w:rPr>
        <w:t>日起，按照“轻微、一般、严重”的分类原则</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最短公示期为三个月，最长公示期为三年。在完全履行行政处罚决定规定的义务并达到最短公示期限后，信用主体方可按规定在“信用中国”网站申请信用修复</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提前终止公示行政处罚信息。信用修复实行一口受理，市、省、国家三级联审，</w:t>
      </w:r>
      <w:r>
        <w:rPr>
          <w:rFonts w:ascii="仿宋_GB2312" w:eastAsia="仿宋_GB2312" w:hAnsi="仿宋_GB2312" w:cs="仿宋_GB2312" w:hint="eastAsia"/>
          <w:sz w:val="28"/>
          <w:szCs w:val="28"/>
        </w:rPr>
        <w:t>“一网通办”</w:t>
      </w:r>
      <w:r>
        <w:rPr>
          <w:rFonts w:ascii="仿宋_GB2312" w:eastAsia="仿宋_GB2312" w:hAnsi="仿宋_GB2312" w:cs="仿宋_GB2312" w:hint="eastAsia"/>
          <w:sz w:val="28"/>
          <w:szCs w:val="28"/>
        </w:rPr>
        <w:t>。具体可登录“信用中国”网站查阅信用修复指南。</w:t>
      </w:r>
      <w:r>
        <w:rPr>
          <w:rFonts w:ascii="仿宋_GB2312" w:eastAsia="仿宋_GB2312" w:hAnsi="仿宋_GB2312" w:cs="仿宋_GB2312" w:hint="eastAsia"/>
          <w:sz w:val="28"/>
          <w:szCs w:val="28"/>
        </w:rPr>
        <w:t>法律法规</w:t>
      </w:r>
      <w:r>
        <w:rPr>
          <w:rFonts w:ascii="仿宋_GB2312" w:eastAsia="仿宋_GB2312" w:hAnsi="仿宋_GB2312" w:cs="仿宋_GB2312" w:hint="eastAsia"/>
          <w:sz w:val="28"/>
          <w:szCs w:val="28"/>
        </w:rPr>
        <w:t>、部门规章和党中央、国务院政策文件对信用信息公示和修复另有规定的，从其规定。</w:t>
      </w:r>
    </w:p>
    <w:p w:rsidR="00A326FF" w:rsidRDefault="00A326FF">
      <w:pPr>
        <w:adjustRightInd w:val="0"/>
        <w:snapToGrid w:val="0"/>
        <w:spacing w:line="560" w:lineRule="exact"/>
        <w:ind w:firstLine="555"/>
        <w:rPr>
          <w:rFonts w:ascii="仿宋_GB2312" w:eastAsia="仿宋_GB2312" w:hAnsi="仿宋_GB2312" w:cs="仿宋_GB2312"/>
          <w:sz w:val="28"/>
          <w:szCs w:val="28"/>
        </w:rPr>
      </w:pPr>
    </w:p>
    <w:p w:rsidR="00A326FF" w:rsidRDefault="0064021B" w:rsidP="0064021B">
      <w:pPr>
        <w:adjustRightInd w:val="0"/>
        <w:snapToGrid w:val="0"/>
        <w:spacing w:line="560" w:lineRule="exact"/>
        <w:ind w:firstLineChars="1672" w:firstLine="4682"/>
        <w:rPr>
          <w:rFonts w:ascii="仿宋_GB2312" w:eastAsia="仿宋_GB2312" w:hAnsi="仿宋_GB2312" w:cs="仿宋_GB2312"/>
          <w:sz w:val="28"/>
          <w:szCs w:val="28"/>
        </w:rPr>
      </w:pPr>
      <w:r>
        <w:rPr>
          <w:rFonts w:ascii="仿宋_GB2312" w:eastAsia="仿宋_GB2312" w:hAnsi="仿宋_GB2312" w:cs="仿宋_GB2312" w:hint="eastAsia"/>
          <w:sz w:val="28"/>
          <w:szCs w:val="28"/>
        </w:rPr>
        <w:t>厦门市住房和建设局</w:t>
      </w:r>
    </w:p>
    <w:p w:rsidR="00A326FF" w:rsidRDefault="0064021B">
      <w:pPr>
        <w:adjustRightInd w:val="0"/>
        <w:snapToGrid w:val="0"/>
        <w:spacing w:line="560" w:lineRule="exact"/>
        <w:ind w:firstLineChars="1700" w:firstLine="4760"/>
        <w:rPr>
          <w:rFonts w:ascii="仿宋_GB2312" w:eastAsia="仿宋_GB2312" w:hAnsi="仿宋_GB2312" w:cs="仿宋_GB2312"/>
          <w:sz w:val="28"/>
          <w:szCs w:val="28"/>
        </w:rPr>
      </w:pPr>
      <w:r>
        <w:rPr>
          <w:rFonts w:ascii="仿宋_GB2312" w:eastAsia="仿宋_GB2312" w:hAnsi="仿宋_GB2312" w:cs="仿宋_GB2312" w:hint="eastAsia"/>
          <w:sz w:val="28"/>
          <w:szCs w:val="28"/>
        </w:rPr>
        <w:t>20XX</w:t>
      </w:r>
      <w:r>
        <w:rPr>
          <w:rFonts w:ascii="仿宋_GB2312" w:eastAsia="仿宋_GB2312" w:hAnsi="仿宋_GB2312" w:cs="仿宋_GB2312" w:hint="eastAsia"/>
          <w:sz w:val="28"/>
          <w:szCs w:val="28"/>
        </w:rPr>
        <w:t>年</w:t>
      </w:r>
      <w:r>
        <w:rPr>
          <w:rFonts w:ascii="仿宋_GB2312" w:eastAsia="仿宋_GB2312" w:hAnsi="仿宋_GB2312" w:cs="仿宋_GB2312" w:hint="eastAsia"/>
          <w:sz w:val="28"/>
          <w:szCs w:val="28"/>
        </w:rPr>
        <w:t>XX</w:t>
      </w:r>
      <w:r>
        <w:rPr>
          <w:rFonts w:ascii="仿宋_GB2312" w:eastAsia="仿宋_GB2312" w:hAnsi="仿宋_GB2312" w:cs="仿宋_GB2312" w:hint="eastAsia"/>
          <w:sz w:val="28"/>
          <w:szCs w:val="28"/>
        </w:rPr>
        <w:t>月</w:t>
      </w:r>
      <w:r>
        <w:rPr>
          <w:rFonts w:ascii="仿宋_GB2312" w:eastAsia="仿宋_GB2312" w:hAnsi="仿宋_GB2312" w:cs="仿宋_GB2312" w:hint="eastAsia"/>
          <w:sz w:val="28"/>
          <w:szCs w:val="28"/>
        </w:rPr>
        <w:t>XX</w:t>
      </w:r>
      <w:r>
        <w:rPr>
          <w:rFonts w:ascii="仿宋_GB2312" w:eastAsia="仿宋_GB2312" w:hAnsi="仿宋_GB2312" w:cs="仿宋_GB2312" w:hint="eastAsia"/>
          <w:sz w:val="28"/>
          <w:szCs w:val="28"/>
        </w:rPr>
        <w:t>日</w:t>
      </w:r>
    </w:p>
    <w:p w:rsidR="00A326FF" w:rsidRDefault="00A326FF">
      <w:pPr>
        <w:spacing w:line="560" w:lineRule="exact"/>
        <w:rPr>
          <w:rFonts w:ascii="仿宋_GB2312" w:eastAsia="仿宋_GB2312" w:hAnsi="仿宋_GB2312" w:cs="仿宋_GB2312"/>
          <w:sz w:val="28"/>
          <w:szCs w:val="28"/>
        </w:rPr>
        <w:sectPr w:rsidR="00A326FF">
          <w:pgSz w:w="11906" w:h="16838"/>
          <w:pgMar w:top="2098" w:right="1474" w:bottom="1984" w:left="1587" w:header="851" w:footer="992" w:gutter="0"/>
          <w:pgNumType w:fmt="numberInDash"/>
          <w:cols w:space="425"/>
          <w:docGrid w:type="lines" w:linePitch="312"/>
        </w:sectPr>
      </w:pPr>
    </w:p>
    <w:p w:rsidR="00A326FF" w:rsidRDefault="0064021B">
      <w:pPr>
        <w:jc w:val="center"/>
        <w:rPr>
          <w:rFonts w:ascii="方正小标宋简体" w:eastAsia="方正小标宋简体" w:hAnsi="方正小标宋简体" w:cs="方正小标宋简体"/>
          <w:sz w:val="40"/>
          <w:szCs w:val="40"/>
        </w:rPr>
      </w:pPr>
      <w:r>
        <w:rPr>
          <w:rFonts w:ascii="方正小标宋简体" w:eastAsia="方正小标宋简体" w:hAnsi="方正小标宋简体" w:cs="方正小标宋简体" w:hint="eastAsia"/>
          <w:sz w:val="40"/>
          <w:szCs w:val="40"/>
        </w:rPr>
        <w:lastRenderedPageBreak/>
        <w:t>厦门市住房和建设局</w:t>
      </w:r>
      <w:r>
        <w:rPr>
          <w:rFonts w:ascii="方正小标宋简体" w:eastAsia="方正小标宋简体" w:hAnsi="方正小标宋简体" w:cs="方正小标宋简体" w:hint="eastAsia"/>
          <w:sz w:val="40"/>
          <w:szCs w:val="40"/>
        </w:rPr>
        <w:t>“无事不扰”</w:t>
      </w:r>
      <w:r>
        <w:rPr>
          <w:rFonts w:ascii="方正小标宋简体" w:eastAsia="方正小标宋简体" w:hAnsi="方正小标宋简体" w:cs="方正小标宋简体" w:hint="eastAsia"/>
          <w:sz w:val="40"/>
          <w:szCs w:val="40"/>
        </w:rPr>
        <w:t>事项</w:t>
      </w:r>
      <w:r>
        <w:rPr>
          <w:rFonts w:ascii="方正小标宋简体" w:eastAsia="方正小标宋简体" w:hAnsi="方正小标宋简体" w:cs="方正小标宋简体" w:hint="eastAsia"/>
          <w:sz w:val="40"/>
          <w:szCs w:val="40"/>
        </w:rPr>
        <w:t>清单</w:t>
      </w:r>
    </w:p>
    <w:p w:rsidR="00A326FF" w:rsidRDefault="00A326FF">
      <w:pPr>
        <w:pStyle w:val="2"/>
        <w:jc w:val="center"/>
      </w:pPr>
    </w:p>
    <w:tbl>
      <w:tblPr>
        <w:tblW w:w="135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7"/>
        <w:gridCol w:w="2406"/>
        <w:gridCol w:w="1530"/>
        <w:gridCol w:w="3795"/>
        <w:gridCol w:w="3450"/>
        <w:gridCol w:w="1462"/>
      </w:tblGrid>
      <w:tr w:rsidR="00A326FF">
        <w:trPr>
          <w:cantSplit/>
          <w:trHeight w:val="419"/>
          <w:tblHeader/>
          <w:jc w:val="center"/>
        </w:trPr>
        <w:tc>
          <w:tcPr>
            <w:tcW w:w="887" w:type="dxa"/>
            <w:vAlign w:val="center"/>
          </w:tcPr>
          <w:p w:rsidR="00A326FF" w:rsidRDefault="0064021B">
            <w:pPr>
              <w:spacing w:line="320" w:lineRule="exact"/>
              <w:jc w:val="center"/>
              <w:rPr>
                <w:rFonts w:ascii="仿宋_GB2312" w:eastAsia="仿宋_GB2312" w:hAnsi="仿宋_GB2312" w:cs="仿宋_GB2312"/>
                <w:b/>
                <w:bCs/>
                <w:sz w:val="24"/>
              </w:rPr>
            </w:pPr>
            <w:r>
              <w:rPr>
                <w:rFonts w:ascii="仿宋_GB2312" w:eastAsia="仿宋_GB2312" w:hAnsi="仿宋_GB2312" w:cs="仿宋_GB2312" w:hint="eastAsia"/>
                <w:b/>
                <w:bCs/>
                <w:sz w:val="24"/>
              </w:rPr>
              <w:t>序号</w:t>
            </w:r>
          </w:p>
        </w:tc>
        <w:tc>
          <w:tcPr>
            <w:tcW w:w="2406" w:type="dxa"/>
            <w:vAlign w:val="center"/>
          </w:tcPr>
          <w:p w:rsidR="00A326FF" w:rsidRDefault="0064021B">
            <w:pPr>
              <w:spacing w:line="320" w:lineRule="exact"/>
              <w:jc w:val="left"/>
              <w:rPr>
                <w:rFonts w:ascii="仿宋_GB2312" w:eastAsia="仿宋_GB2312" w:hAnsi="仿宋_GB2312" w:cs="仿宋_GB2312"/>
                <w:b/>
                <w:bCs/>
                <w:sz w:val="24"/>
              </w:rPr>
            </w:pPr>
            <w:r>
              <w:rPr>
                <w:rFonts w:ascii="仿宋_GB2312" w:eastAsia="仿宋_GB2312" w:hAnsi="仿宋_GB2312" w:cs="仿宋_GB2312" w:hint="eastAsia"/>
                <w:b/>
                <w:bCs/>
                <w:sz w:val="24"/>
              </w:rPr>
              <w:t>“无事不扰”的行政监督检查</w:t>
            </w:r>
            <w:r>
              <w:rPr>
                <w:rFonts w:ascii="仿宋_GB2312" w:eastAsia="仿宋_GB2312" w:hAnsi="仿宋_GB2312" w:cs="仿宋_GB2312" w:hint="eastAsia"/>
                <w:b/>
                <w:bCs/>
                <w:sz w:val="24"/>
              </w:rPr>
              <w:t>事项</w:t>
            </w:r>
          </w:p>
        </w:tc>
        <w:tc>
          <w:tcPr>
            <w:tcW w:w="1530" w:type="dxa"/>
            <w:vAlign w:val="center"/>
          </w:tcPr>
          <w:p w:rsidR="00A326FF" w:rsidRDefault="0064021B">
            <w:pPr>
              <w:spacing w:line="320" w:lineRule="exact"/>
              <w:jc w:val="left"/>
              <w:rPr>
                <w:rFonts w:ascii="仿宋_GB2312" w:eastAsia="仿宋_GB2312" w:hAnsi="仿宋_GB2312" w:cs="仿宋_GB2312"/>
                <w:b/>
                <w:bCs/>
                <w:sz w:val="24"/>
              </w:rPr>
            </w:pPr>
            <w:r>
              <w:rPr>
                <w:rFonts w:ascii="仿宋_GB2312" w:eastAsia="仿宋_GB2312" w:hAnsi="仿宋_GB2312" w:cs="仿宋_GB2312" w:hint="eastAsia"/>
                <w:b/>
                <w:bCs/>
                <w:sz w:val="24"/>
              </w:rPr>
              <w:t>检查</w:t>
            </w:r>
            <w:r>
              <w:rPr>
                <w:rFonts w:ascii="仿宋_GB2312" w:eastAsia="仿宋_GB2312" w:hAnsi="仿宋_GB2312" w:cs="仿宋_GB2312" w:hint="eastAsia"/>
                <w:b/>
                <w:bCs/>
                <w:sz w:val="24"/>
              </w:rPr>
              <w:t>对象</w:t>
            </w:r>
          </w:p>
        </w:tc>
        <w:tc>
          <w:tcPr>
            <w:tcW w:w="3795" w:type="dxa"/>
            <w:vAlign w:val="center"/>
          </w:tcPr>
          <w:p w:rsidR="00A326FF" w:rsidRDefault="0064021B">
            <w:pPr>
              <w:spacing w:line="320" w:lineRule="exact"/>
              <w:jc w:val="left"/>
              <w:rPr>
                <w:rFonts w:ascii="仿宋_GB2312" w:eastAsia="仿宋_GB2312" w:hAnsi="仿宋_GB2312" w:cs="仿宋_GB2312"/>
                <w:b/>
                <w:bCs/>
                <w:sz w:val="24"/>
              </w:rPr>
            </w:pPr>
            <w:r>
              <w:rPr>
                <w:rFonts w:ascii="仿宋_GB2312" w:eastAsia="仿宋_GB2312" w:hAnsi="仿宋_GB2312" w:cs="仿宋_GB2312" w:hint="eastAsia"/>
                <w:b/>
                <w:bCs/>
                <w:sz w:val="24"/>
                <w:szCs w:val="24"/>
              </w:rPr>
              <w:t>监管依据</w:t>
            </w:r>
          </w:p>
        </w:tc>
        <w:tc>
          <w:tcPr>
            <w:tcW w:w="3450" w:type="dxa"/>
            <w:vAlign w:val="center"/>
          </w:tcPr>
          <w:p w:rsidR="00A326FF" w:rsidRDefault="0064021B">
            <w:pPr>
              <w:spacing w:line="320" w:lineRule="exact"/>
              <w:jc w:val="left"/>
              <w:rPr>
                <w:rFonts w:ascii="仿宋_GB2312" w:eastAsia="仿宋_GB2312" w:hAnsi="仿宋_GB2312" w:cs="仿宋_GB2312"/>
                <w:b/>
                <w:bCs/>
                <w:sz w:val="24"/>
              </w:rPr>
            </w:pPr>
            <w:r>
              <w:rPr>
                <w:rFonts w:ascii="仿宋_GB2312" w:eastAsia="仿宋_GB2312" w:hAnsi="仿宋_GB2312" w:cs="仿宋_GB2312" w:hint="eastAsia"/>
                <w:b/>
                <w:bCs/>
                <w:sz w:val="24"/>
              </w:rPr>
              <w:t>检查</w:t>
            </w:r>
            <w:r>
              <w:rPr>
                <w:rFonts w:ascii="仿宋_GB2312" w:eastAsia="仿宋_GB2312" w:hAnsi="仿宋_GB2312" w:cs="仿宋_GB2312" w:hint="eastAsia"/>
                <w:b/>
                <w:bCs/>
                <w:sz w:val="24"/>
              </w:rPr>
              <w:t>内容、措施</w:t>
            </w:r>
          </w:p>
        </w:tc>
        <w:tc>
          <w:tcPr>
            <w:tcW w:w="1462" w:type="dxa"/>
            <w:vAlign w:val="center"/>
          </w:tcPr>
          <w:p w:rsidR="00A326FF" w:rsidRDefault="0064021B">
            <w:pPr>
              <w:spacing w:line="320" w:lineRule="exact"/>
              <w:jc w:val="left"/>
              <w:rPr>
                <w:rFonts w:ascii="仿宋_GB2312" w:eastAsia="仿宋_GB2312" w:hAnsi="仿宋_GB2312" w:cs="仿宋_GB2312"/>
                <w:b/>
                <w:bCs/>
                <w:sz w:val="24"/>
              </w:rPr>
            </w:pPr>
            <w:r>
              <w:rPr>
                <w:rFonts w:ascii="仿宋_GB2312" w:eastAsia="仿宋_GB2312" w:hAnsi="仿宋_GB2312" w:cs="仿宋_GB2312" w:hint="eastAsia"/>
                <w:b/>
                <w:bCs/>
                <w:sz w:val="24"/>
              </w:rPr>
              <w:t>责任处室</w:t>
            </w:r>
          </w:p>
        </w:tc>
      </w:tr>
      <w:tr w:rsidR="00A326FF">
        <w:trPr>
          <w:cantSplit/>
          <w:trHeight w:val="5123"/>
          <w:jc w:val="center"/>
        </w:trPr>
        <w:tc>
          <w:tcPr>
            <w:tcW w:w="887" w:type="dxa"/>
            <w:vAlign w:val="center"/>
          </w:tcPr>
          <w:p w:rsidR="00A326FF" w:rsidRDefault="0064021B">
            <w:pPr>
              <w:spacing w:line="3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1</w:t>
            </w:r>
          </w:p>
        </w:tc>
        <w:tc>
          <w:tcPr>
            <w:tcW w:w="2406" w:type="dxa"/>
            <w:vAlign w:val="center"/>
          </w:tcPr>
          <w:p w:rsidR="00A326FF" w:rsidRDefault="0064021B">
            <w:pPr>
              <w:spacing w:line="320" w:lineRule="exact"/>
              <w:jc w:val="left"/>
              <w:rPr>
                <w:rFonts w:ascii="仿宋_GB2312" w:eastAsia="仿宋_GB2312" w:hAnsi="仿宋_GB2312" w:cs="仿宋_GB2312"/>
                <w:sz w:val="24"/>
                <w:szCs w:val="24"/>
                <w:highlight w:val="yellow"/>
              </w:rPr>
            </w:pPr>
            <w:r>
              <w:rPr>
                <w:rFonts w:ascii="仿宋_GB2312" w:eastAsia="仿宋_GB2312" w:hAnsi="仿宋_GB2312" w:cs="仿宋_GB2312" w:hint="eastAsia"/>
                <w:sz w:val="24"/>
                <w:szCs w:val="24"/>
              </w:rPr>
              <w:t>建筑</w:t>
            </w:r>
            <w:r>
              <w:rPr>
                <w:rFonts w:ascii="仿宋_GB2312" w:eastAsia="仿宋_GB2312" w:hAnsi="仿宋_GB2312" w:cs="仿宋_GB2312" w:hint="eastAsia"/>
                <w:sz w:val="24"/>
                <w:szCs w:val="24"/>
              </w:rPr>
              <w:t>业企业资质监督检查</w:t>
            </w:r>
          </w:p>
        </w:tc>
        <w:tc>
          <w:tcPr>
            <w:tcW w:w="1530" w:type="dxa"/>
            <w:vAlign w:val="center"/>
          </w:tcPr>
          <w:p w:rsidR="00A326FF" w:rsidRDefault="0064021B">
            <w:pPr>
              <w:spacing w:line="320" w:lineRule="exact"/>
              <w:jc w:val="left"/>
              <w:rPr>
                <w:rFonts w:ascii="仿宋_GB2312" w:eastAsia="仿宋_GB2312" w:hAnsi="仿宋_GB2312" w:cs="仿宋_GB2312"/>
                <w:sz w:val="24"/>
                <w:szCs w:val="24"/>
                <w:highlight w:val="yellow"/>
              </w:rPr>
            </w:pPr>
            <w:r>
              <w:rPr>
                <w:rFonts w:ascii="仿宋_GB2312" w:eastAsia="仿宋_GB2312" w:hAnsi="仿宋_GB2312" w:cs="仿宋_GB2312" w:hint="eastAsia"/>
                <w:sz w:val="24"/>
                <w:szCs w:val="24"/>
              </w:rPr>
              <w:t>厦门市住建局审批权限内的建筑业企业资质</w:t>
            </w:r>
          </w:p>
        </w:tc>
        <w:tc>
          <w:tcPr>
            <w:tcW w:w="3795" w:type="dxa"/>
            <w:vAlign w:val="center"/>
          </w:tcPr>
          <w:p w:rsidR="00A326FF" w:rsidRDefault="0064021B">
            <w:pPr>
              <w:spacing w:line="320" w:lineRule="exact"/>
              <w:jc w:val="left"/>
              <w:rPr>
                <w:rFonts w:ascii="仿宋_GB2312" w:eastAsia="仿宋_GB2312" w:hAnsi="仿宋_GB2312" w:cs="仿宋_GB2312"/>
                <w:sz w:val="24"/>
                <w:szCs w:val="24"/>
                <w:highlight w:val="yellow"/>
              </w:rPr>
            </w:pPr>
            <w:r>
              <w:rPr>
                <w:rFonts w:ascii="仿宋_GB2312" w:eastAsia="仿宋_GB2312" w:hAnsi="仿宋_GB2312" w:cs="仿宋_GB2312" w:hint="eastAsia"/>
                <w:sz w:val="24"/>
                <w:szCs w:val="24"/>
              </w:rPr>
              <w:t>《建筑业企业资质管理规定》（中华人民共和国住房和城乡建设部令第</w:t>
            </w:r>
            <w:r>
              <w:rPr>
                <w:rFonts w:ascii="仿宋_GB2312" w:eastAsia="仿宋_GB2312" w:hAnsi="仿宋_GB2312" w:cs="仿宋_GB2312" w:hint="eastAsia"/>
                <w:sz w:val="24"/>
                <w:szCs w:val="24"/>
              </w:rPr>
              <w:t>22</w:t>
            </w:r>
            <w:r>
              <w:rPr>
                <w:rFonts w:ascii="仿宋_GB2312" w:eastAsia="仿宋_GB2312" w:hAnsi="仿宋_GB2312" w:cs="仿宋_GB2312" w:hint="eastAsia"/>
                <w:sz w:val="24"/>
                <w:szCs w:val="24"/>
              </w:rPr>
              <w:t>号）、《福建省住房和城乡建设厅关于进一步加强企业资质批后动态核查工作的通知》（闽建许〔</w:t>
            </w:r>
            <w:r>
              <w:rPr>
                <w:rFonts w:ascii="仿宋_GB2312" w:eastAsia="仿宋_GB2312" w:hAnsi="仿宋_GB2312" w:cs="仿宋_GB2312" w:hint="eastAsia"/>
                <w:sz w:val="24"/>
                <w:szCs w:val="24"/>
              </w:rPr>
              <w:t>2020</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5</w:t>
            </w:r>
            <w:r>
              <w:rPr>
                <w:rFonts w:ascii="仿宋_GB2312" w:eastAsia="仿宋_GB2312" w:hAnsi="仿宋_GB2312" w:cs="仿宋_GB2312" w:hint="eastAsia"/>
                <w:sz w:val="24"/>
                <w:szCs w:val="24"/>
              </w:rPr>
              <w:t>号）、福建省住房和城乡建设厅关于印发《福建省建设工程企业资质动态核查及结果应用管理试行办法》</w:t>
            </w:r>
            <w:r>
              <w:rPr>
                <w:rFonts w:ascii="仿宋_GB2312" w:eastAsia="仿宋_GB2312" w:hAnsi="仿宋_GB2312" w:cs="仿宋_GB2312" w:hint="eastAsia"/>
                <w:sz w:val="24"/>
              </w:rPr>
              <w:t>的通知（闽建许〔</w:t>
            </w:r>
            <w:r>
              <w:rPr>
                <w:rFonts w:ascii="仿宋_GB2312" w:eastAsia="仿宋_GB2312" w:hAnsi="仿宋_GB2312" w:cs="仿宋_GB2312" w:hint="eastAsia"/>
                <w:sz w:val="24"/>
              </w:rPr>
              <w:t>2025</w:t>
            </w:r>
            <w:r>
              <w:rPr>
                <w:rFonts w:ascii="仿宋_GB2312" w:eastAsia="仿宋_GB2312" w:hAnsi="仿宋_GB2312" w:cs="仿宋_GB2312" w:hint="eastAsia"/>
                <w:sz w:val="24"/>
              </w:rPr>
              <w:t>〕</w:t>
            </w:r>
            <w:r>
              <w:rPr>
                <w:rFonts w:ascii="仿宋_GB2312" w:eastAsia="仿宋_GB2312" w:hAnsi="仿宋_GB2312" w:cs="仿宋_GB2312" w:hint="eastAsia"/>
                <w:sz w:val="24"/>
              </w:rPr>
              <w:t>2</w:t>
            </w:r>
            <w:r>
              <w:rPr>
                <w:rFonts w:ascii="仿宋_GB2312" w:eastAsia="仿宋_GB2312" w:hAnsi="仿宋_GB2312" w:cs="仿宋_GB2312" w:hint="eastAsia"/>
                <w:sz w:val="24"/>
              </w:rPr>
              <w:t>号）</w:t>
            </w:r>
            <w:r>
              <w:rPr>
                <w:rFonts w:ascii="仿宋_GB2312" w:eastAsia="仿宋_GB2312" w:hAnsi="仿宋_GB2312" w:cs="仿宋_GB2312" w:hint="eastAsia"/>
                <w:sz w:val="24"/>
              </w:rPr>
              <w:t>、</w:t>
            </w:r>
            <w:r>
              <w:rPr>
                <w:rFonts w:ascii="仿宋_GB2312" w:eastAsia="仿宋_GB2312" w:hAnsi="仿宋_GB2312" w:cs="仿宋_GB2312" w:hint="eastAsia"/>
                <w:sz w:val="24"/>
              </w:rPr>
              <w:t>福建省住房和城乡建设厅关于开展建设工程企业资质动态核查有关事项的通知（闽建许函〔</w:t>
            </w:r>
            <w:r>
              <w:rPr>
                <w:rFonts w:ascii="仿宋_GB2312" w:eastAsia="仿宋_GB2312" w:hAnsi="仿宋_GB2312" w:cs="仿宋_GB2312" w:hint="eastAsia"/>
                <w:sz w:val="24"/>
              </w:rPr>
              <w:t>2025</w:t>
            </w:r>
            <w:r>
              <w:rPr>
                <w:rFonts w:ascii="仿宋_GB2312" w:eastAsia="仿宋_GB2312" w:hAnsi="仿宋_GB2312" w:cs="仿宋_GB2312" w:hint="eastAsia"/>
                <w:sz w:val="24"/>
              </w:rPr>
              <w:t>〕</w:t>
            </w:r>
            <w:r>
              <w:rPr>
                <w:rFonts w:ascii="仿宋_GB2312" w:eastAsia="仿宋_GB2312" w:hAnsi="仿宋_GB2312" w:cs="仿宋_GB2312" w:hint="eastAsia"/>
                <w:sz w:val="24"/>
              </w:rPr>
              <w:t>20</w:t>
            </w:r>
            <w:r>
              <w:rPr>
                <w:rFonts w:ascii="仿宋_GB2312" w:eastAsia="仿宋_GB2312" w:hAnsi="仿宋_GB2312" w:cs="仿宋_GB2312" w:hint="eastAsia"/>
                <w:sz w:val="24"/>
              </w:rPr>
              <w:t>号）</w:t>
            </w:r>
          </w:p>
        </w:tc>
        <w:tc>
          <w:tcPr>
            <w:tcW w:w="3450" w:type="dxa"/>
            <w:vAlign w:val="center"/>
          </w:tcPr>
          <w:p w:rsidR="00A326FF" w:rsidRDefault="0064021B">
            <w:pPr>
              <w:spacing w:line="320" w:lineRule="exact"/>
              <w:jc w:val="left"/>
              <w:rPr>
                <w:rFonts w:ascii="仿宋_GB2312" w:eastAsia="仿宋_GB2312" w:hAnsi="仿宋_GB2312" w:cs="仿宋_GB2312"/>
                <w:sz w:val="24"/>
                <w:szCs w:val="24"/>
              </w:rPr>
            </w:pPr>
            <w:r>
              <w:rPr>
                <w:rFonts w:ascii="仿宋_GB2312" w:eastAsia="仿宋_GB2312" w:hAnsi="仿宋_GB2312" w:cs="仿宋_GB2312" w:hint="eastAsia"/>
                <w:b/>
                <w:bCs/>
                <w:sz w:val="24"/>
                <w:szCs w:val="24"/>
              </w:rPr>
              <w:t>监管内容：</w:t>
            </w:r>
            <w:r>
              <w:rPr>
                <w:rFonts w:ascii="仿宋_GB2312" w:eastAsia="仿宋_GB2312" w:hAnsi="仿宋_GB2312" w:cs="仿宋_GB2312" w:hint="eastAsia"/>
                <w:sz w:val="24"/>
                <w:szCs w:val="24"/>
              </w:rPr>
              <w:t>建筑业企业资质</w:t>
            </w:r>
          </w:p>
          <w:p w:rsidR="00A326FF" w:rsidRDefault="0064021B">
            <w:pPr>
              <w:spacing w:line="320" w:lineRule="exact"/>
              <w:jc w:val="left"/>
              <w:rPr>
                <w:rFonts w:ascii="仿宋_GB2312" w:eastAsia="仿宋_GB2312" w:hAnsi="仿宋_GB2312" w:cs="仿宋_GB2312"/>
                <w:sz w:val="24"/>
                <w:szCs w:val="24"/>
              </w:rPr>
            </w:pPr>
            <w:r>
              <w:rPr>
                <w:rFonts w:ascii="仿宋_GB2312" w:eastAsia="仿宋_GB2312" w:hAnsi="仿宋_GB2312" w:cs="仿宋_GB2312" w:hint="eastAsia"/>
                <w:b/>
                <w:bCs/>
                <w:sz w:val="24"/>
                <w:szCs w:val="24"/>
              </w:rPr>
              <w:t>监管措施：</w:t>
            </w:r>
            <w:r>
              <w:rPr>
                <w:rFonts w:ascii="仿宋_GB2312" w:eastAsia="仿宋_GB2312" w:hAnsi="仿宋_GB2312" w:cs="仿宋_GB2312" w:hint="eastAsia"/>
                <w:sz w:val="24"/>
                <w:szCs w:val="24"/>
              </w:rPr>
              <w:t>非现场检查。</w:t>
            </w:r>
            <w:r>
              <w:rPr>
                <w:rFonts w:ascii="仿宋_GB2312" w:eastAsia="仿宋_GB2312" w:hAnsi="仿宋_GB2312" w:cs="仿宋_GB2312" w:hint="eastAsia"/>
                <w:sz w:val="24"/>
                <w:szCs w:val="24"/>
              </w:rPr>
              <w:t>1.</w:t>
            </w:r>
            <w:r>
              <w:rPr>
                <w:rFonts w:ascii="仿宋_GB2312" w:eastAsia="仿宋_GB2312" w:hAnsi="仿宋_GB2312" w:cs="仿宋_GB2312" w:hint="eastAsia"/>
                <w:sz w:val="24"/>
                <w:szCs w:val="24"/>
              </w:rPr>
              <w:t>批后核查</w:t>
            </w:r>
            <w:r>
              <w:rPr>
                <w:rFonts w:ascii="仿宋_GB2312" w:eastAsia="仿宋_GB2312" w:hAnsi="仿宋_GB2312" w:cs="仿宋_GB2312" w:hint="eastAsia"/>
                <w:sz w:val="24"/>
                <w:szCs w:val="24"/>
              </w:rPr>
              <w:t>根据企业报送资料检查核对。</w:t>
            </w:r>
            <w:r>
              <w:rPr>
                <w:rFonts w:ascii="仿宋_GB2312" w:eastAsia="仿宋_GB2312" w:hAnsi="仿宋_GB2312" w:cs="仿宋_GB2312" w:hint="eastAsia"/>
                <w:sz w:val="24"/>
                <w:szCs w:val="24"/>
              </w:rPr>
              <w:t>2.</w:t>
            </w:r>
            <w:r>
              <w:rPr>
                <w:rFonts w:ascii="仿宋_GB2312" w:eastAsia="仿宋_GB2312" w:hAnsi="仿宋_GB2312" w:cs="仿宋_GB2312" w:hint="eastAsia"/>
                <w:sz w:val="24"/>
                <w:szCs w:val="24"/>
              </w:rPr>
              <w:t>动</w:t>
            </w:r>
            <w:r>
              <w:rPr>
                <w:rFonts w:ascii="仿宋_GB2312" w:eastAsia="仿宋_GB2312" w:hAnsi="仿宋_GB2312" w:cs="仿宋_GB2312" w:hint="eastAsia"/>
                <w:sz w:val="24"/>
                <w:szCs w:val="24"/>
              </w:rPr>
              <w:t>态核查依托福建省住房和城乡建设政务服务系统和福建省建设行业信息公开平台进行核实。</w:t>
            </w:r>
          </w:p>
          <w:p w:rsidR="00A326FF" w:rsidRDefault="00A326FF">
            <w:pPr>
              <w:spacing w:line="320" w:lineRule="exact"/>
              <w:jc w:val="left"/>
              <w:rPr>
                <w:rFonts w:ascii="仿宋_GB2312" w:eastAsia="仿宋_GB2312" w:hAnsi="仿宋_GB2312" w:cs="仿宋_GB2312"/>
                <w:b/>
                <w:bCs/>
                <w:sz w:val="24"/>
                <w:szCs w:val="24"/>
                <w:highlight w:val="yellow"/>
              </w:rPr>
            </w:pPr>
          </w:p>
        </w:tc>
        <w:tc>
          <w:tcPr>
            <w:tcW w:w="1462" w:type="dxa"/>
            <w:vAlign w:val="center"/>
          </w:tcPr>
          <w:p w:rsidR="00A326FF" w:rsidRDefault="0064021B">
            <w:pPr>
              <w:spacing w:line="320" w:lineRule="exact"/>
              <w:jc w:val="left"/>
              <w:rPr>
                <w:rFonts w:ascii="仿宋_GB2312" w:eastAsia="仿宋_GB2312" w:hAnsi="仿宋_GB2312" w:cs="仿宋_GB2312"/>
                <w:sz w:val="24"/>
                <w:szCs w:val="24"/>
                <w:highlight w:val="yellow"/>
              </w:rPr>
            </w:pPr>
            <w:r>
              <w:rPr>
                <w:rFonts w:ascii="仿宋_GB2312" w:eastAsia="仿宋_GB2312" w:hAnsi="仿宋_GB2312" w:cs="仿宋_GB2312" w:hint="eastAsia"/>
                <w:sz w:val="24"/>
                <w:szCs w:val="24"/>
              </w:rPr>
              <w:t>建筑业处</w:t>
            </w:r>
          </w:p>
        </w:tc>
      </w:tr>
      <w:tr w:rsidR="00A326FF">
        <w:trPr>
          <w:cantSplit/>
          <w:trHeight w:val="3421"/>
          <w:jc w:val="center"/>
        </w:trPr>
        <w:tc>
          <w:tcPr>
            <w:tcW w:w="887" w:type="dxa"/>
            <w:vAlign w:val="center"/>
          </w:tcPr>
          <w:p w:rsidR="00A326FF" w:rsidRDefault="0064021B">
            <w:pPr>
              <w:spacing w:line="3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2</w:t>
            </w:r>
          </w:p>
        </w:tc>
        <w:tc>
          <w:tcPr>
            <w:tcW w:w="2406" w:type="dxa"/>
            <w:vAlign w:val="center"/>
          </w:tcPr>
          <w:p w:rsidR="00A326FF" w:rsidRDefault="0064021B">
            <w:pPr>
              <w:spacing w:line="320" w:lineRule="exact"/>
              <w:jc w:val="left"/>
              <w:rPr>
                <w:rFonts w:ascii="仿宋_GB2312" w:eastAsia="仿宋_GB2312" w:hAnsi="仿宋_GB2312" w:cs="仿宋_GB2312"/>
                <w:sz w:val="24"/>
                <w:szCs w:val="24"/>
                <w:highlight w:val="yellow"/>
              </w:rPr>
            </w:pPr>
            <w:r>
              <w:rPr>
                <w:rFonts w:ascii="仿宋_GB2312" w:eastAsia="仿宋_GB2312" w:hAnsi="仿宋_GB2312" w:cs="仿宋_GB2312" w:hint="eastAsia"/>
                <w:sz w:val="24"/>
                <w:szCs w:val="24"/>
              </w:rPr>
              <w:t>对工程造价咨询企业以及从事工程造价咨询活动的人员进行建设工程计价行为监督检查</w:t>
            </w:r>
          </w:p>
        </w:tc>
        <w:tc>
          <w:tcPr>
            <w:tcW w:w="1530" w:type="dxa"/>
            <w:vAlign w:val="center"/>
          </w:tcPr>
          <w:p w:rsidR="00A326FF" w:rsidRDefault="0064021B">
            <w:pPr>
              <w:spacing w:line="320" w:lineRule="exact"/>
              <w:jc w:val="left"/>
              <w:rPr>
                <w:rFonts w:ascii="仿宋_GB2312" w:eastAsia="仿宋_GB2312" w:hAnsi="仿宋_GB2312" w:cs="仿宋_GB2312"/>
                <w:sz w:val="24"/>
                <w:szCs w:val="24"/>
                <w:highlight w:val="yellow"/>
              </w:rPr>
            </w:pPr>
            <w:r>
              <w:rPr>
                <w:rFonts w:ascii="仿宋_GB2312" w:eastAsia="仿宋_GB2312" w:hAnsi="仿宋_GB2312" w:cs="仿宋_GB2312" w:hint="eastAsia"/>
                <w:sz w:val="24"/>
                <w:szCs w:val="24"/>
              </w:rPr>
              <w:t>在厦从事建设工程造价计价行为的造价咨询企业和从业人员</w:t>
            </w:r>
          </w:p>
        </w:tc>
        <w:tc>
          <w:tcPr>
            <w:tcW w:w="3795" w:type="dxa"/>
            <w:vAlign w:val="center"/>
          </w:tcPr>
          <w:p w:rsidR="00A326FF" w:rsidRDefault="0064021B">
            <w:pPr>
              <w:spacing w:line="320" w:lineRule="exact"/>
              <w:jc w:val="left"/>
              <w:rPr>
                <w:rFonts w:ascii="仿宋_GB2312" w:eastAsia="仿宋_GB2312" w:hAnsi="仿宋_GB2312" w:cs="仿宋_GB2312"/>
                <w:sz w:val="24"/>
                <w:szCs w:val="24"/>
                <w:highlight w:val="yellow"/>
              </w:rPr>
            </w:pPr>
            <w:r>
              <w:rPr>
                <w:rFonts w:ascii="仿宋_GB2312" w:eastAsia="仿宋_GB2312" w:hAnsi="仿宋_GB2312" w:cs="仿宋_GB2312" w:hint="eastAsia"/>
                <w:sz w:val="24"/>
                <w:szCs w:val="24"/>
              </w:rPr>
              <w:t>《建筑工程施工发包与承包计价管理办法》《工程造价咨询企业管理办法》《福建省建设工程造价管理办法》《注册造价工程师管理办法》</w:t>
            </w:r>
          </w:p>
        </w:tc>
        <w:tc>
          <w:tcPr>
            <w:tcW w:w="3450" w:type="dxa"/>
            <w:vAlign w:val="center"/>
          </w:tcPr>
          <w:p w:rsidR="00A326FF" w:rsidRDefault="0064021B">
            <w:pPr>
              <w:spacing w:line="320" w:lineRule="exact"/>
              <w:jc w:val="left"/>
              <w:rPr>
                <w:rFonts w:ascii="仿宋_GB2312" w:eastAsia="仿宋_GB2312" w:hAnsi="仿宋_GB2312" w:cs="仿宋_GB2312"/>
                <w:sz w:val="24"/>
                <w:szCs w:val="24"/>
              </w:rPr>
            </w:pPr>
            <w:r>
              <w:rPr>
                <w:rFonts w:ascii="仿宋_GB2312" w:eastAsia="仿宋_GB2312" w:hAnsi="仿宋_GB2312" w:cs="仿宋_GB2312" w:hint="eastAsia"/>
                <w:b/>
                <w:bCs/>
                <w:sz w:val="24"/>
                <w:szCs w:val="24"/>
              </w:rPr>
              <w:t>监管内容：</w:t>
            </w:r>
            <w:r>
              <w:rPr>
                <w:rFonts w:ascii="仿宋_GB2312" w:eastAsia="仿宋_GB2312" w:hAnsi="仿宋_GB2312" w:cs="仿宋_GB2312" w:hint="eastAsia"/>
                <w:sz w:val="24"/>
                <w:szCs w:val="24"/>
              </w:rPr>
              <w:t>工程量计算是否准确、相关费用和材料设备价格计取是否合理，编制内容是否规范，符合相关计价规定和要求等。</w:t>
            </w:r>
          </w:p>
          <w:p w:rsidR="00A326FF" w:rsidRDefault="0064021B">
            <w:pPr>
              <w:spacing w:line="320" w:lineRule="exact"/>
              <w:jc w:val="left"/>
              <w:rPr>
                <w:rFonts w:ascii="仿宋_GB2312" w:eastAsia="仿宋_GB2312" w:hAnsi="仿宋_GB2312" w:cs="仿宋_GB2312"/>
                <w:sz w:val="24"/>
                <w:szCs w:val="24"/>
              </w:rPr>
            </w:pPr>
            <w:r>
              <w:rPr>
                <w:rFonts w:ascii="仿宋_GB2312" w:eastAsia="仿宋_GB2312" w:hAnsi="仿宋_GB2312" w:cs="仿宋_GB2312" w:hint="eastAsia"/>
                <w:b/>
                <w:bCs/>
                <w:sz w:val="24"/>
                <w:szCs w:val="24"/>
              </w:rPr>
              <w:t>监管措施：</w:t>
            </w:r>
            <w:r>
              <w:rPr>
                <w:rFonts w:ascii="仿宋_GB2312" w:eastAsia="仿宋_GB2312" w:hAnsi="仿宋_GB2312" w:cs="仿宋_GB2312" w:hint="eastAsia"/>
                <w:sz w:val="24"/>
                <w:szCs w:val="24"/>
              </w:rPr>
              <w:t>非现场检查，</w:t>
            </w:r>
            <w:r>
              <w:rPr>
                <w:rFonts w:ascii="仿宋_GB2312" w:eastAsia="仿宋_GB2312" w:hAnsi="仿宋_GB2312" w:cs="仿宋_GB2312" w:hint="eastAsia"/>
                <w:sz w:val="24"/>
                <w:szCs w:val="24"/>
              </w:rPr>
              <w:t>根据企业报送资料检查核对，计算误差率和分数。</w:t>
            </w:r>
          </w:p>
          <w:p w:rsidR="00A326FF" w:rsidRDefault="00A326FF">
            <w:pPr>
              <w:spacing w:line="320" w:lineRule="exact"/>
              <w:jc w:val="left"/>
              <w:rPr>
                <w:rFonts w:ascii="仿宋_GB2312" w:eastAsia="仿宋_GB2312" w:hAnsi="仿宋_GB2312" w:cs="仿宋_GB2312"/>
                <w:b/>
                <w:bCs/>
                <w:sz w:val="24"/>
                <w:szCs w:val="24"/>
                <w:highlight w:val="yellow"/>
              </w:rPr>
            </w:pPr>
          </w:p>
        </w:tc>
        <w:tc>
          <w:tcPr>
            <w:tcW w:w="1462" w:type="dxa"/>
            <w:vAlign w:val="center"/>
          </w:tcPr>
          <w:p w:rsidR="00A326FF" w:rsidRDefault="0064021B">
            <w:pPr>
              <w:spacing w:line="320" w:lineRule="exact"/>
              <w:jc w:val="left"/>
              <w:rPr>
                <w:rFonts w:ascii="仿宋_GB2312" w:eastAsia="仿宋_GB2312" w:hAnsi="仿宋_GB2312" w:cs="仿宋_GB2312"/>
                <w:sz w:val="24"/>
                <w:szCs w:val="24"/>
                <w:highlight w:val="yellow"/>
              </w:rPr>
            </w:pPr>
            <w:r>
              <w:rPr>
                <w:rFonts w:ascii="仿宋_GB2312" w:eastAsia="仿宋_GB2312" w:hAnsi="仿宋_GB2312" w:cs="仿宋_GB2312" w:hint="eastAsia"/>
                <w:sz w:val="24"/>
                <w:szCs w:val="24"/>
              </w:rPr>
              <w:t>建筑业处</w:t>
            </w:r>
          </w:p>
        </w:tc>
      </w:tr>
      <w:tr w:rsidR="00A326FF">
        <w:trPr>
          <w:cantSplit/>
          <w:trHeight w:val="3421"/>
          <w:jc w:val="center"/>
        </w:trPr>
        <w:tc>
          <w:tcPr>
            <w:tcW w:w="887" w:type="dxa"/>
            <w:vAlign w:val="center"/>
          </w:tcPr>
          <w:p w:rsidR="00A326FF" w:rsidRDefault="0064021B">
            <w:pPr>
              <w:spacing w:line="3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3</w:t>
            </w:r>
          </w:p>
        </w:tc>
        <w:tc>
          <w:tcPr>
            <w:tcW w:w="2406" w:type="dxa"/>
            <w:vAlign w:val="center"/>
          </w:tcPr>
          <w:p w:rsidR="00A326FF" w:rsidRDefault="0064021B">
            <w:pPr>
              <w:spacing w:line="320" w:lineRule="exact"/>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勘察设计企业资质监督检查</w:t>
            </w:r>
          </w:p>
        </w:tc>
        <w:tc>
          <w:tcPr>
            <w:tcW w:w="1530" w:type="dxa"/>
            <w:vAlign w:val="center"/>
          </w:tcPr>
          <w:p w:rsidR="00A326FF" w:rsidRDefault="0064021B">
            <w:pPr>
              <w:spacing w:line="320" w:lineRule="exact"/>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厦门市住建局审批权限内的勘察设计企业</w:t>
            </w:r>
          </w:p>
        </w:tc>
        <w:tc>
          <w:tcPr>
            <w:tcW w:w="3795" w:type="dxa"/>
            <w:vAlign w:val="center"/>
          </w:tcPr>
          <w:p w:rsidR="00A326FF" w:rsidRDefault="0064021B">
            <w:pPr>
              <w:spacing w:line="320" w:lineRule="exact"/>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《建设工程勘察设计资质管理规定》（中华人民共和国建设部令第</w:t>
            </w:r>
            <w:r>
              <w:rPr>
                <w:rFonts w:ascii="仿宋_GB2312" w:eastAsia="仿宋_GB2312" w:hAnsi="仿宋_GB2312" w:cs="仿宋_GB2312" w:hint="eastAsia"/>
                <w:sz w:val="24"/>
                <w:szCs w:val="24"/>
              </w:rPr>
              <w:t>160</w:t>
            </w:r>
            <w:r>
              <w:rPr>
                <w:rFonts w:ascii="仿宋_GB2312" w:eastAsia="仿宋_GB2312" w:hAnsi="仿宋_GB2312" w:cs="仿宋_GB2312" w:hint="eastAsia"/>
                <w:sz w:val="24"/>
                <w:szCs w:val="24"/>
              </w:rPr>
              <w:t>号）、《福建省住房和城乡建设厅关于进一步加强企业资质批后动态核查工作的通知》（闽建许〔</w:t>
            </w:r>
            <w:r>
              <w:rPr>
                <w:rFonts w:ascii="仿宋_GB2312" w:eastAsia="仿宋_GB2312" w:hAnsi="仿宋_GB2312" w:cs="仿宋_GB2312" w:hint="eastAsia"/>
                <w:sz w:val="24"/>
                <w:szCs w:val="24"/>
              </w:rPr>
              <w:t>2020</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5</w:t>
            </w:r>
            <w:r>
              <w:rPr>
                <w:rFonts w:ascii="仿宋_GB2312" w:eastAsia="仿宋_GB2312" w:hAnsi="仿宋_GB2312" w:cs="仿宋_GB2312" w:hint="eastAsia"/>
                <w:sz w:val="24"/>
                <w:szCs w:val="24"/>
              </w:rPr>
              <w:t>号）、《福建省住房和城乡建设厅关于印发</w:t>
            </w:r>
            <w:r>
              <w:rPr>
                <w:rFonts w:ascii="仿宋_GB2312" w:eastAsia="仿宋_GB2312" w:hAnsi="仿宋_GB2312" w:cs="仿宋_GB2312" w:hint="eastAsia"/>
                <w:sz w:val="24"/>
                <w:szCs w:val="24"/>
              </w:rPr>
              <w:t>&lt;</w:t>
            </w:r>
            <w:r>
              <w:rPr>
                <w:rFonts w:ascii="仿宋_GB2312" w:eastAsia="仿宋_GB2312" w:hAnsi="仿宋_GB2312" w:cs="仿宋_GB2312" w:hint="eastAsia"/>
                <w:sz w:val="24"/>
                <w:szCs w:val="24"/>
              </w:rPr>
              <w:t>福建省建设工程企业资质动态核查及结果应用管理试行办法</w:t>
            </w:r>
            <w:r>
              <w:rPr>
                <w:rFonts w:ascii="仿宋_GB2312" w:eastAsia="仿宋_GB2312" w:hAnsi="仿宋_GB2312" w:cs="仿宋_GB2312" w:hint="eastAsia"/>
                <w:sz w:val="24"/>
                <w:szCs w:val="24"/>
              </w:rPr>
              <w:t>&gt;</w:t>
            </w:r>
            <w:r>
              <w:rPr>
                <w:rFonts w:ascii="仿宋_GB2312" w:eastAsia="仿宋_GB2312" w:hAnsi="仿宋_GB2312" w:cs="仿宋_GB2312" w:hint="eastAsia"/>
                <w:sz w:val="24"/>
                <w:szCs w:val="24"/>
              </w:rPr>
              <w:t>的通知》（闽建许〔</w:t>
            </w:r>
            <w:r>
              <w:rPr>
                <w:rFonts w:ascii="仿宋_GB2312" w:eastAsia="仿宋_GB2312" w:hAnsi="仿宋_GB2312" w:cs="仿宋_GB2312" w:hint="eastAsia"/>
                <w:sz w:val="24"/>
                <w:szCs w:val="24"/>
              </w:rPr>
              <w:t>2025</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2</w:t>
            </w:r>
            <w:r>
              <w:rPr>
                <w:rFonts w:ascii="仿宋_GB2312" w:eastAsia="仿宋_GB2312" w:hAnsi="仿宋_GB2312" w:cs="仿宋_GB2312" w:hint="eastAsia"/>
                <w:sz w:val="24"/>
                <w:szCs w:val="24"/>
              </w:rPr>
              <w:t>号）、《福建省住房和城乡建设厅关于开展建设工程企业资质动态核查有关事项的通知》（闽建许函〔</w:t>
            </w:r>
            <w:r>
              <w:rPr>
                <w:rFonts w:ascii="仿宋_GB2312" w:eastAsia="仿宋_GB2312" w:hAnsi="仿宋_GB2312" w:cs="仿宋_GB2312" w:hint="eastAsia"/>
                <w:sz w:val="24"/>
                <w:szCs w:val="24"/>
              </w:rPr>
              <w:t>2025</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20</w:t>
            </w:r>
            <w:r>
              <w:rPr>
                <w:rFonts w:ascii="仿宋_GB2312" w:eastAsia="仿宋_GB2312" w:hAnsi="仿宋_GB2312" w:cs="仿宋_GB2312" w:hint="eastAsia"/>
                <w:sz w:val="24"/>
                <w:szCs w:val="24"/>
              </w:rPr>
              <w:t>号）</w:t>
            </w:r>
          </w:p>
        </w:tc>
        <w:tc>
          <w:tcPr>
            <w:tcW w:w="3450" w:type="dxa"/>
            <w:vAlign w:val="center"/>
          </w:tcPr>
          <w:p w:rsidR="00A326FF" w:rsidRDefault="0064021B">
            <w:pPr>
              <w:spacing w:line="320" w:lineRule="exact"/>
              <w:jc w:val="left"/>
              <w:rPr>
                <w:rFonts w:ascii="仿宋_GB2312" w:eastAsia="仿宋_GB2312" w:hAnsi="仿宋_GB2312" w:cs="仿宋_GB2312"/>
                <w:sz w:val="24"/>
                <w:szCs w:val="24"/>
              </w:rPr>
            </w:pPr>
            <w:r>
              <w:rPr>
                <w:rFonts w:ascii="仿宋_GB2312" w:eastAsia="仿宋_GB2312" w:hAnsi="仿宋_GB2312" w:cs="仿宋_GB2312" w:hint="eastAsia"/>
                <w:b/>
                <w:bCs/>
                <w:sz w:val="24"/>
                <w:szCs w:val="24"/>
              </w:rPr>
              <w:t>监管内容：</w:t>
            </w:r>
            <w:r>
              <w:rPr>
                <w:rFonts w:ascii="仿宋_GB2312" w:eastAsia="仿宋_GB2312" w:hAnsi="仿宋_GB2312" w:cs="仿宋_GB2312" w:hint="eastAsia"/>
                <w:sz w:val="24"/>
                <w:szCs w:val="24"/>
              </w:rPr>
              <w:t>勘察设计企业资质。</w:t>
            </w:r>
          </w:p>
          <w:p w:rsidR="00A326FF" w:rsidRDefault="0064021B">
            <w:pPr>
              <w:spacing w:line="320" w:lineRule="exact"/>
              <w:jc w:val="left"/>
              <w:rPr>
                <w:rFonts w:ascii="仿宋_GB2312" w:eastAsia="仿宋_GB2312" w:hAnsi="仿宋_GB2312" w:cs="仿宋_GB2312"/>
                <w:b/>
                <w:bCs/>
                <w:sz w:val="24"/>
                <w:szCs w:val="24"/>
                <w:highlight w:val="yellow"/>
              </w:rPr>
            </w:pPr>
            <w:r>
              <w:rPr>
                <w:rFonts w:ascii="仿宋_GB2312" w:eastAsia="仿宋_GB2312" w:hAnsi="仿宋_GB2312" w:cs="仿宋_GB2312" w:hint="eastAsia"/>
                <w:b/>
                <w:bCs/>
                <w:sz w:val="24"/>
                <w:szCs w:val="24"/>
              </w:rPr>
              <w:t>监管措施：</w:t>
            </w:r>
            <w:r>
              <w:rPr>
                <w:rFonts w:ascii="仿宋_GB2312" w:eastAsia="仿宋_GB2312" w:hAnsi="仿宋_GB2312" w:cs="仿宋_GB2312" w:hint="eastAsia"/>
                <w:sz w:val="24"/>
                <w:szCs w:val="24"/>
              </w:rPr>
              <w:t>非现场检查。</w:t>
            </w:r>
            <w:r>
              <w:rPr>
                <w:rFonts w:ascii="仿宋_GB2312" w:eastAsia="仿宋_GB2312" w:hAnsi="仿宋_GB2312" w:cs="仿宋_GB2312" w:hint="eastAsia"/>
                <w:sz w:val="24"/>
                <w:szCs w:val="24"/>
              </w:rPr>
              <w:t>1.</w:t>
            </w:r>
            <w:r>
              <w:rPr>
                <w:rFonts w:ascii="仿宋_GB2312" w:eastAsia="仿宋_GB2312" w:hAnsi="仿宋_GB2312" w:cs="仿宋_GB2312" w:hint="eastAsia"/>
                <w:sz w:val="24"/>
                <w:szCs w:val="24"/>
              </w:rPr>
              <w:t>批后核查根据企业报送资料检查核对。</w:t>
            </w:r>
            <w:r>
              <w:rPr>
                <w:rFonts w:ascii="仿宋_GB2312" w:eastAsia="仿宋_GB2312" w:hAnsi="仿宋_GB2312" w:cs="仿宋_GB2312" w:hint="eastAsia"/>
                <w:sz w:val="24"/>
                <w:szCs w:val="24"/>
              </w:rPr>
              <w:t>2.</w:t>
            </w:r>
            <w:r>
              <w:rPr>
                <w:rFonts w:ascii="仿宋_GB2312" w:eastAsia="仿宋_GB2312" w:hAnsi="仿宋_GB2312" w:cs="仿宋_GB2312" w:hint="eastAsia"/>
                <w:sz w:val="24"/>
                <w:szCs w:val="24"/>
              </w:rPr>
              <w:t>动态核查依托福建省住房和城乡建设政务服务系统和福建省建设行业信息公开平台进行核实。</w:t>
            </w:r>
          </w:p>
        </w:tc>
        <w:tc>
          <w:tcPr>
            <w:tcW w:w="1462" w:type="dxa"/>
            <w:vAlign w:val="center"/>
          </w:tcPr>
          <w:p w:rsidR="00A326FF" w:rsidRDefault="0064021B">
            <w:pPr>
              <w:spacing w:line="320" w:lineRule="exact"/>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勘察设计处</w:t>
            </w:r>
          </w:p>
        </w:tc>
      </w:tr>
      <w:tr w:rsidR="00A326FF">
        <w:trPr>
          <w:cantSplit/>
          <w:trHeight w:val="3421"/>
          <w:jc w:val="center"/>
        </w:trPr>
        <w:tc>
          <w:tcPr>
            <w:tcW w:w="887" w:type="dxa"/>
            <w:vAlign w:val="center"/>
          </w:tcPr>
          <w:p w:rsidR="00A326FF" w:rsidRDefault="0064021B">
            <w:pPr>
              <w:spacing w:line="3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lastRenderedPageBreak/>
              <w:t>4</w:t>
            </w:r>
          </w:p>
        </w:tc>
        <w:tc>
          <w:tcPr>
            <w:tcW w:w="2406" w:type="dxa"/>
            <w:vAlign w:val="center"/>
          </w:tcPr>
          <w:p w:rsidR="00A326FF" w:rsidRDefault="0064021B">
            <w:pPr>
              <w:spacing w:line="320" w:lineRule="exact"/>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勘察设计质量监督检查</w:t>
            </w:r>
          </w:p>
        </w:tc>
        <w:tc>
          <w:tcPr>
            <w:tcW w:w="1530" w:type="dxa"/>
            <w:vAlign w:val="center"/>
          </w:tcPr>
          <w:p w:rsidR="00A326FF" w:rsidRDefault="0064021B">
            <w:pPr>
              <w:spacing w:line="320" w:lineRule="exact"/>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厦门行政区域内的建设工程勘察、设计及施工图审查活动</w:t>
            </w:r>
          </w:p>
        </w:tc>
        <w:tc>
          <w:tcPr>
            <w:tcW w:w="3795" w:type="dxa"/>
            <w:vAlign w:val="center"/>
          </w:tcPr>
          <w:p w:rsidR="00A326FF" w:rsidRDefault="0064021B">
            <w:pPr>
              <w:spacing w:line="320" w:lineRule="exact"/>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《中华人民共和国建筑法》《建设工程勘察设计管理条例》（中华人民共和国国务院令第</w:t>
            </w:r>
            <w:r>
              <w:rPr>
                <w:rFonts w:ascii="仿宋_GB2312" w:eastAsia="仿宋_GB2312" w:hAnsi="仿宋_GB2312" w:cs="仿宋_GB2312" w:hint="eastAsia"/>
                <w:sz w:val="24"/>
                <w:szCs w:val="24"/>
              </w:rPr>
              <w:t>293</w:t>
            </w:r>
            <w:r>
              <w:rPr>
                <w:rFonts w:ascii="仿宋_GB2312" w:eastAsia="仿宋_GB2312" w:hAnsi="仿宋_GB2312" w:cs="仿宋_GB2312" w:hint="eastAsia"/>
                <w:sz w:val="24"/>
                <w:szCs w:val="24"/>
              </w:rPr>
              <w:t>号）、《建设工程质量管理条例》（中华人民共和国国务院令第</w:t>
            </w:r>
            <w:r>
              <w:rPr>
                <w:rFonts w:ascii="仿宋_GB2312" w:eastAsia="仿宋_GB2312" w:hAnsi="仿宋_GB2312" w:cs="仿宋_GB2312" w:hint="eastAsia"/>
                <w:sz w:val="24"/>
                <w:szCs w:val="24"/>
              </w:rPr>
              <w:t>293</w:t>
            </w:r>
            <w:r>
              <w:rPr>
                <w:rFonts w:ascii="仿宋_GB2312" w:eastAsia="仿宋_GB2312" w:hAnsi="仿宋_GB2312" w:cs="仿宋_GB2312" w:hint="eastAsia"/>
                <w:sz w:val="24"/>
                <w:szCs w:val="24"/>
              </w:rPr>
              <w:t>号）、《房屋建筑和市政基础设施工程施工图设计文件审查管理办法》（中华人民共和国住建部令第</w:t>
            </w:r>
            <w:r>
              <w:rPr>
                <w:rFonts w:ascii="仿宋_GB2312" w:eastAsia="仿宋_GB2312" w:hAnsi="仿宋_GB2312" w:cs="仿宋_GB2312" w:hint="eastAsia"/>
                <w:sz w:val="24"/>
                <w:szCs w:val="24"/>
              </w:rPr>
              <w:t>46</w:t>
            </w:r>
            <w:r>
              <w:rPr>
                <w:rFonts w:ascii="仿宋_GB2312" w:eastAsia="仿宋_GB2312" w:hAnsi="仿宋_GB2312" w:cs="仿宋_GB2312" w:hint="eastAsia"/>
                <w:sz w:val="24"/>
                <w:szCs w:val="24"/>
              </w:rPr>
              <w:t>号）、《福建省房屋建筑和市政基础设施工程施工</w:t>
            </w:r>
            <w:r>
              <w:rPr>
                <w:rFonts w:ascii="仿宋_GB2312" w:eastAsia="仿宋_GB2312" w:hAnsi="仿宋_GB2312" w:cs="仿宋_GB2312" w:hint="eastAsia"/>
                <w:sz w:val="24"/>
                <w:szCs w:val="24"/>
              </w:rPr>
              <w:t>图设计文件审查管理办法》（闽建科〔</w:t>
            </w:r>
            <w:r>
              <w:rPr>
                <w:rFonts w:ascii="仿宋_GB2312" w:eastAsia="仿宋_GB2312" w:hAnsi="仿宋_GB2312" w:cs="仿宋_GB2312" w:hint="eastAsia"/>
                <w:sz w:val="24"/>
                <w:szCs w:val="24"/>
              </w:rPr>
              <w:t>2024</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51</w:t>
            </w:r>
            <w:r>
              <w:rPr>
                <w:rFonts w:ascii="仿宋_GB2312" w:eastAsia="仿宋_GB2312" w:hAnsi="仿宋_GB2312" w:cs="仿宋_GB2312" w:hint="eastAsia"/>
                <w:sz w:val="24"/>
                <w:szCs w:val="24"/>
              </w:rPr>
              <w:t>号）</w:t>
            </w:r>
          </w:p>
        </w:tc>
        <w:tc>
          <w:tcPr>
            <w:tcW w:w="3450" w:type="dxa"/>
            <w:vAlign w:val="center"/>
          </w:tcPr>
          <w:p w:rsidR="00A326FF" w:rsidRDefault="0064021B">
            <w:pPr>
              <w:spacing w:line="320" w:lineRule="exact"/>
              <w:jc w:val="left"/>
              <w:rPr>
                <w:rFonts w:ascii="仿宋_GB2312" w:eastAsia="仿宋_GB2312" w:hAnsi="仿宋_GB2312" w:cs="仿宋_GB2312"/>
                <w:sz w:val="24"/>
                <w:szCs w:val="24"/>
              </w:rPr>
            </w:pPr>
            <w:r>
              <w:rPr>
                <w:rFonts w:ascii="仿宋_GB2312" w:eastAsia="仿宋_GB2312" w:hAnsi="仿宋_GB2312" w:cs="仿宋_GB2312" w:hint="eastAsia"/>
                <w:b/>
                <w:bCs/>
                <w:sz w:val="24"/>
                <w:szCs w:val="24"/>
              </w:rPr>
              <w:t>监管内容：</w:t>
            </w:r>
            <w:r>
              <w:rPr>
                <w:rFonts w:ascii="仿宋_GB2312" w:eastAsia="仿宋_GB2312" w:hAnsi="仿宋_GB2312" w:cs="仿宋_GB2312" w:hint="eastAsia"/>
                <w:sz w:val="24"/>
                <w:szCs w:val="24"/>
              </w:rPr>
              <w:t>勘察设计施工图设计文件。</w:t>
            </w:r>
          </w:p>
          <w:p w:rsidR="00A326FF" w:rsidRDefault="0064021B">
            <w:pPr>
              <w:spacing w:line="320" w:lineRule="exact"/>
              <w:jc w:val="left"/>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监管措施：</w:t>
            </w:r>
            <w:r>
              <w:rPr>
                <w:rFonts w:ascii="仿宋_GB2312" w:eastAsia="仿宋_GB2312" w:hAnsi="仿宋_GB2312" w:cs="仿宋_GB2312" w:hint="eastAsia"/>
                <w:sz w:val="24"/>
                <w:szCs w:val="24"/>
              </w:rPr>
              <w:t>非现场检查。根据相关法律法规及文件规定，采用双随机方式，通过福建省建筑工程施工图数字化审查系统随机抽取项目，从市房屋建筑与市政基础设施工程勘察设计行业专家库和审查人员库中随机抽取专家。专家通过网站在线查阅项目有关审批文件、施工图设计文件和其他相关资料的方式进行检查。</w:t>
            </w:r>
          </w:p>
        </w:tc>
        <w:tc>
          <w:tcPr>
            <w:tcW w:w="1462" w:type="dxa"/>
            <w:vAlign w:val="center"/>
          </w:tcPr>
          <w:p w:rsidR="00A326FF" w:rsidRDefault="0064021B">
            <w:pPr>
              <w:spacing w:line="320" w:lineRule="exact"/>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勘察设计处</w:t>
            </w:r>
          </w:p>
        </w:tc>
      </w:tr>
      <w:tr w:rsidR="00A326FF">
        <w:trPr>
          <w:cantSplit/>
          <w:trHeight w:val="2116"/>
          <w:jc w:val="center"/>
        </w:trPr>
        <w:tc>
          <w:tcPr>
            <w:tcW w:w="887" w:type="dxa"/>
            <w:vAlign w:val="center"/>
          </w:tcPr>
          <w:p w:rsidR="00A326FF" w:rsidRDefault="0064021B">
            <w:pPr>
              <w:spacing w:line="320" w:lineRule="exact"/>
              <w:jc w:val="center"/>
              <w:rPr>
                <w:rFonts w:ascii="仿宋_GB2312" w:eastAsia="仿宋_GB2312" w:hAnsi="仿宋_GB2312" w:cs="仿宋_GB2312"/>
                <w:sz w:val="24"/>
                <w:szCs w:val="24"/>
              </w:rPr>
            </w:pPr>
            <w:r>
              <w:rPr>
                <w:rFonts w:ascii="仿宋_GB2312" w:eastAsia="仿宋_GB2312" w:hAnsi="仿宋_GB2312" w:cs="仿宋_GB2312" w:hint="eastAsia"/>
                <w:sz w:val="24"/>
                <w:szCs w:val="24"/>
              </w:rPr>
              <w:t>5</w:t>
            </w:r>
          </w:p>
        </w:tc>
        <w:tc>
          <w:tcPr>
            <w:tcW w:w="2406" w:type="dxa"/>
            <w:vAlign w:val="center"/>
          </w:tcPr>
          <w:p w:rsidR="00A326FF" w:rsidRDefault="0064021B">
            <w:pPr>
              <w:spacing w:line="320" w:lineRule="exact"/>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房地产开发</w:t>
            </w:r>
            <w:r>
              <w:rPr>
                <w:rFonts w:ascii="仿宋_GB2312" w:eastAsia="仿宋_GB2312" w:hAnsi="仿宋_GB2312" w:cs="仿宋_GB2312" w:hint="eastAsia"/>
                <w:sz w:val="24"/>
                <w:szCs w:val="24"/>
              </w:rPr>
              <w:t>企业资质监督检查</w:t>
            </w:r>
          </w:p>
        </w:tc>
        <w:tc>
          <w:tcPr>
            <w:tcW w:w="1530" w:type="dxa"/>
            <w:vAlign w:val="center"/>
          </w:tcPr>
          <w:p w:rsidR="00A326FF" w:rsidRDefault="0064021B">
            <w:pPr>
              <w:spacing w:line="320" w:lineRule="exact"/>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厦门行政区域内取得房地产开发资质的企业</w:t>
            </w:r>
          </w:p>
        </w:tc>
        <w:tc>
          <w:tcPr>
            <w:tcW w:w="3795" w:type="dxa"/>
            <w:vAlign w:val="center"/>
          </w:tcPr>
          <w:p w:rsidR="00A326FF" w:rsidRDefault="0064021B">
            <w:pPr>
              <w:spacing w:line="320" w:lineRule="exact"/>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《城市房地产开发经营管理条例》</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国务院令</w:t>
            </w:r>
            <w:r>
              <w:rPr>
                <w:rFonts w:ascii="仿宋_GB2312" w:eastAsia="仿宋_GB2312" w:hAnsi="仿宋_GB2312" w:cs="仿宋_GB2312" w:hint="eastAsia"/>
                <w:sz w:val="24"/>
                <w:szCs w:val="24"/>
              </w:rPr>
              <w:t>726</w:t>
            </w:r>
            <w:r>
              <w:rPr>
                <w:rFonts w:ascii="仿宋_GB2312" w:eastAsia="仿宋_GB2312" w:hAnsi="仿宋_GB2312" w:cs="仿宋_GB2312" w:hint="eastAsia"/>
                <w:sz w:val="24"/>
                <w:szCs w:val="24"/>
              </w:rPr>
              <w:t>号，</w:t>
            </w:r>
            <w:r>
              <w:rPr>
                <w:rFonts w:ascii="仿宋_GB2312" w:eastAsia="仿宋_GB2312" w:hAnsi="仿宋_GB2312" w:cs="仿宋_GB2312" w:hint="eastAsia"/>
                <w:sz w:val="24"/>
                <w:szCs w:val="24"/>
              </w:rPr>
              <w:t>2020</w:t>
            </w:r>
            <w:r>
              <w:rPr>
                <w:rFonts w:ascii="仿宋_GB2312" w:eastAsia="仿宋_GB2312" w:hAnsi="仿宋_GB2312" w:cs="仿宋_GB2312" w:hint="eastAsia"/>
                <w:sz w:val="24"/>
                <w:szCs w:val="24"/>
              </w:rPr>
              <w:t>年第五次修订</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、住房和城乡建设部关于修改《房地产开发企业资质管理规定》的决定</w:t>
            </w:r>
            <w:r>
              <w:rPr>
                <w:rFonts w:ascii="仿宋_GB2312" w:eastAsia="仿宋_GB2312" w:hAnsi="仿宋_GB2312" w:cs="仿宋_GB2312" w:hint="eastAsia"/>
                <w:sz w:val="24"/>
                <w:szCs w:val="24"/>
              </w:rPr>
              <w:t>(</w:t>
            </w:r>
            <w:r>
              <w:rPr>
                <w:rFonts w:ascii="仿宋_GB2312" w:eastAsia="仿宋_GB2312" w:hAnsi="仿宋_GB2312" w:cs="仿宋_GB2312" w:hint="eastAsia"/>
                <w:sz w:val="24"/>
                <w:szCs w:val="24"/>
              </w:rPr>
              <w:t>住建部</w:t>
            </w:r>
            <w:r>
              <w:rPr>
                <w:rFonts w:ascii="仿宋_GB2312" w:eastAsia="仿宋_GB2312" w:hAnsi="仿宋_GB2312" w:cs="仿宋_GB2312" w:hint="eastAsia"/>
                <w:sz w:val="24"/>
                <w:szCs w:val="24"/>
              </w:rPr>
              <w:t>54</w:t>
            </w:r>
            <w:r>
              <w:rPr>
                <w:rFonts w:ascii="仿宋_GB2312" w:eastAsia="仿宋_GB2312" w:hAnsi="仿宋_GB2312" w:cs="仿宋_GB2312" w:hint="eastAsia"/>
                <w:sz w:val="24"/>
                <w:szCs w:val="24"/>
              </w:rPr>
              <w:t>号令</w:t>
            </w:r>
            <w:r>
              <w:rPr>
                <w:rFonts w:ascii="仿宋_GB2312" w:eastAsia="仿宋_GB2312" w:hAnsi="仿宋_GB2312" w:cs="仿宋_GB2312" w:hint="eastAsia"/>
                <w:sz w:val="24"/>
                <w:szCs w:val="24"/>
              </w:rPr>
              <w:t>)</w:t>
            </w:r>
          </w:p>
        </w:tc>
        <w:tc>
          <w:tcPr>
            <w:tcW w:w="3450" w:type="dxa"/>
            <w:vAlign w:val="center"/>
          </w:tcPr>
          <w:p w:rsidR="00A326FF" w:rsidRDefault="0064021B">
            <w:pPr>
              <w:spacing w:line="320" w:lineRule="exact"/>
              <w:jc w:val="left"/>
              <w:rPr>
                <w:rFonts w:ascii="仿宋_GB2312" w:eastAsia="仿宋_GB2312" w:hAnsi="仿宋_GB2312" w:cs="仿宋_GB2312"/>
                <w:sz w:val="24"/>
                <w:szCs w:val="24"/>
              </w:rPr>
            </w:pPr>
            <w:r>
              <w:rPr>
                <w:rFonts w:ascii="仿宋_GB2312" w:eastAsia="仿宋_GB2312" w:hAnsi="仿宋_GB2312" w:cs="仿宋_GB2312" w:hint="eastAsia"/>
                <w:b/>
                <w:bCs/>
                <w:sz w:val="24"/>
                <w:szCs w:val="24"/>
              </w:rPr>
              <w:t>监管内容：</w:t>
            </w:r>
            <w:r>
              <w:rPr>
                <w:rFonts w:ascii="仿宋_GB2312" w:eastAsia="仿宋_GB2312" w:hAnsi="仿宋_GB2312" w:cs="仿宋_GB2312" w:hint="eastAsia"/>
                <w:sz w:val="24"/>
                <w:szCs w:val="24"/>
              </w:rPr>
              <w:t>房地产开发企业资质。</w:t>
            </w:r>
          </w:p>
          <w:p w:rsidR="00A326FF" w:rsidRDefault="0064021B">
            <w:pPr>
              <w:spacing w:line="320" w:lineRule="exact"/>
              <w:jc w:val="left"/>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监管措施：</w:t>
            </w:r>
            <w:r>
              <w:rPr>
                <w:rFonts w:ascii="仿宋_GB2312" w:eastAsia="仿宋_GB2312" w:hAnsi="仿宋_GB2312" w:cs="仿宋_GB2312" w:hint="eastAsia"/>
                <w:sz w:val="24"/>
                <w:szCs w:val="24"/>
              </w:rPr>
              <w:t>非现场检查。根据相关法律法规及文件规定，依托厦门市房地产开发建设管理系统进行检查。</w:t>
            </w:r>
          </w:p>
        </w:tc>
        <w:tc>
          <w:tcPr>
            <w:tcW w:w="1462" w:type="dxa"/>
            <w:vAlign w:val="center"/>
          </w:tcPr>
          <w:p w:rsidR="00A326FF" w:rsidRDefault="0064021B">
            <w:pPr>
              <w:spacing w:line="320" w:lineRule="exact"/>
              <w:jc w:val="left"/>
              <w:rPr>
                <w:rFonts w:ascii="仿宋_GB2312" w:eastAsia="仿宋_GB2312" w:hAnsi="仿宋_GB2312" w:cs="仿宋_GB2312"/>
                <w:sz w:val="24"/>
                <w:szCs w:val="24"/>
              </w:rPr>
            </w:pPr>
            <w:r>
              <w:rPr>
                <w:rFonts w:ascii="仿宋_GB2312" w:eastAsia="仿宋_GB2312" w:hAnsi="仿宋_GB2312" w:cs="仿宋_GB2312" w:hint="eastAsia"/>
                <w:sz w:val="24"/>
                <w:szCs w:val="24"/>
              </w:rPr>
              <w:t>房地产市场管理处</w:t>
            </w:r>
          </w:p>
        </w:tc>
      </w:tr>
    </w:tbl>
    <w:p w:rsidR="00A326FF" w:rsidRDefault="0064021B" w:rsidP="0064021B">
      <w:pPr>
        <w:spacing w:line="400" w:lineRule="exact"/>
        <w:ind w:left="472" w:hangingChars="200" w:hanging="472"/>
        <w:rPr>
          <w:rFonts w:ascii="仿宋_GB2312" w:eastAsia="仿宋_GB2312" w:hAnsi="仿宋_GB2312" w:cs="仿宋_GB2312"/>
          <w:sz w:val="24"/>
          <w:szCs w:val="24"/>
        </w:rPr>
      </w:pPr>
      <w:r>
        <w:rPr>
          <w:rFonts w:ascii="仿宋_GB2312" w:eastAsia="仿宋_GB2312" w:hAnsi="仿宋_GB2312" w:cs="仿宋_GB2312" w:hint="eastAsia"/>
          <w:sz w:val="24"/>
          <w:szCs w:val="24"/>
        </w:rPr>
        <w:t>注：</w:t>
      </w:r>
      <w:r>
        <w:rPr>
          <w:rFonts w:ascii="仿宋_GB2312" w:eastAsia="仿宋_GB2312" w:hAnsi="仿宋_GB2312" w:cs="仿宋_GB2312" w:hint="eastAsia"/>
          <w:sz w:val="24"/>
          <w:szCs w:val="24"/>
        </w:rPr>
        <w:t>1.</w:t>
      </w:r>
      <w:r>
        <w:rPr>
          <w:rFonts w:ascii="仿宋_GB2312" w:eastAsia="仿宋_GB2312" w:hAnsi="仿宋_GB2312" w:cs="仿宋_GB2312" w:hint="eastAsia"/>
          <w:sz w:val="24"/>
          <w:szCs w:val="24"/>
        </w:rPr>
        <w:t>“无事不扰”检查事项：除建设工程安全生产、生态环境等公共安全和重大公共利益的检查；以告知承诺方式获得行</w:t>
      </w:r>
      <w:r>
        <w:rPr>
          <w:rFonts w:ascii="仿宋_GB2312" w:eastAsia="仿宋_GB2312" w:hAnsi="仿宋_GB2312" w:cs="仿宋_GB2312" w:hint="eastAsia"/>
          <w:sz w:val="24"/>
          <w:szCs w:val="24"/>
        </w:rPr>
        <w:t xml:space="preserve"> </w:t>
      </w:r>
    </w:p>
    <w:p w:rsidR="00A326FF" w:rsidRDefault="0064021B">
      <w:pPr>
        <w:spacing w:line="400" w:lineRule="exact"/>
        <w:ind w:firstLineChars="300" w:firstLine="708"/>
        <w:rPr>
          <w:rFonts w:ascii="仿宋_GB2312" w:eastAsia="仿宋_GB2312" w:hAnsi="仿宋_GB2312" w:cs="仿宋_GB2312"/>
          <w:sz w:val="24"/>
          <w:szCs w:val="24"/>
        </w:rPr>
      </w:pPr>
      <w:r>
        <w:rPr>
          <w:rFonts w:ascii="仿宋_GB2312" w:eastAsia="仿宋_GB2312" w:hAnsi="仿宋_GB2312" w:cs="仿宋_GB2312" w:hint="eastAsia"/>
          <w:sz w:val="24"/>
          <w:szCs w:val="24"/>
        </w:rPr>
        <w:t>政许可的，对告知承诺事项的核查外，对企业原则上不主动开展现场检查。</w:t>
      </w:r>
    </w:p>
    <w:p w:rsidR="00A326FF" w:rsidRDefault="0064021B">
      <w:pPr>
        <w:spacing w:line="400" w:lineRule="exact"/>
        <w:rPr>
          <w:rFonts w:ascii="仿宋_GB2312" w:eastAsia="仿宋_GB2312" w:hAnsi="仿宋_GB2312" w:cs="仿宋_GB2312"/>
        </w:rPr>
      </w:pPr>
      <w:r>
        <w:rPr>
          <w:rFonts w:ascii="仿宋_GB2312" w:eastAsia="仿宋_GB2312" w:hAnsi="仿宋_GB2312" w:cs="仿宋_GB2312" w:hint="eastAsia"/>
          <w:sz w:val="24"/>
          <w:szCs w:val="24"/>
        </w:rPr>
        <w:t xml:space="preserve">　　</w:t>
      </w:r>
      <w:r>
        <w:rPr>
          <w:rFonts w:ascii="仿宋_GB2312" w:eastAsia="仿宋_GB2312" w:hAnsi="仿宋_GB2312" w:cs="仿宋_GB2312" w:hint="eastAsia"/>
          <w:sz w:val="24"/>
          <w:szCs w:val="24"/>
        </w:rPr>
        <w:t>2.</w:t>
      </w:r>
      <w:r>
        <w:rPr>
          <w:rFonts w:ascii="仿宋_GB2312" w:eastAsia="仿宋_GB2312" w:hAnsi="仿宋_GB2312" w:cs="仿宋_GB2312" w:hint="eastAsia"/>
          <w:sz w:val="24"/>
          <w:szCs w:val="24"/>
        </w:rPr>
        <w:t>能完全通过书面核查、信息共享、智慧监管等方式监管的检查事项原则上列入</w:t>
      </w:r>
      <w:r>
        <w:rPr>
          <w:rFonts w:ascii="仿宋_GB2312" w:eastAsia="仿宋_GB2312" w:hAnsi="仿宋_GB2312" w:cs="仿宋_GB2312" w:hint="eastAsia"/>
          <w:sz w:val="24"/>
          <w:szCs w:val="24"/>
        </w:rPr>
        <w:t>“无事不扰”</w:t>
      </w:r>
      <w:r>
        <w:rPr>
          <w:rFonts w:ascii="仿宋_GB2312" w:eastAsia="仿宋_GB2312" w:hAnsi="仿宋_GB2312" w:cs="仿宋_GB2312" w:hint="eastAsia"/>
          <w:sz w:val="24"/>
          <w:szCs w:val="24"/>
        </w:rPr>
        <w:t>事项</w:t>
      </w:r>
      <w:r>
        <w:rPr>
          <w:rFonts w:ascii="仿宋_GB2312" w:eastAsia="仿宋_GB2312" w:hAnsi="仿宋_GB2312" w:cs="仿宋_GB2312" w:hint="eastAsia"/>
          <w:sz w:val="24"/>
          <w:szCs w:val="24"/>
        </w:rPr>
        <w:t>清单</w:t>
      </w:r>
      <w:r>
        <w:rPr>
          <w:rFonts w:ascii="仿宋_GB2312" w:eastAsia="仿宋_GB2312" w:hAnsi="仿宋_GB2312" w:cs="仿宋_GB2312" w:hint="eastAsia"/>
          <w:sz w:val="24"/>
          <w:szCs w:val="24"/>
        </w:rPr>
        <w:t>。</w:t>
      </w:r>
    </w:p>
    <w:p w:rsidR="00A326FF" w:rsidRDefault="00A326FF">
      <w:pPr>
        <w:rPr>
          <w:rFonts w:ascii="仿宋_GB2312" w:eastAsia="仿宋_GB2312"/>
          <w:color w:val="000000"/>
        </w:rPr>
      </w:pPr>
    </w:p>
    <w:p w:rsidR="00A326FF" w:rsidRDefault="00A326FF">
      <w:pPr>
        <w:rPr>
          <w:rFonts w:ascii="仿宋_GB2312" w:eastAsia="仿宋_GB2312"/>
          <w:color w:val="000000"/>
        </w:rPr>
        <w:sectPr w:rsidR="00A326FF">
          <w:headerReference w:type="default" r:id="rId12"/>
          <w:footerReference w:type="even" r:id="rId13"/>
          <w:footerReference w:type="default" r:id="rId14"/>
          <w:pgSz w:w="16838" w:h="11906" w:orient="landscape"/>
          <w:pgMar w:top="1587" w:right="2098" w:bottom="1474" w:left="1985" w:header="1134" w:footer="1417" w:gutter="0"/>
          <w:pgNumType w:fmt="numberInDash"/>
          <w:cols w:space="0"/>
          <w:docGrid w:type="linesAndChars" w:linePitch="589" w:charSpace="-849"/>
        </w:sectPr>
      </w:pPr>
    </w:p>
    <w:p w:rsidR="00A326FF" w:rsidRDefault="00A326FF">
      <w:pPr>
        <w:pStyle w:val="2"/>
      </w:pPr>
    </w:p>
    <w:p w:rsidR="00A326FF" w:rsidRDefault="00A326FF">
      <w:pPr>
        <w:rPr>
          <w:rFonts w:ascii="仿宋_GB2312" w:eastAsia="仿宋_GB2312"/>
          <w:color w:val="000000"/>
        </w:rPr>
      </w:pPr>
    </w:p>
    <w:p w:rsidR="00A326FF" w:rsidRDefault="00A326FF">
      <w:pPr>
        <w:rPr>
          <w:rFonts w:ascii="仿宋_GB2312" w:eastAsia="仿宋_GB2312"/>
          <w:color w:val="000000"/>
        </w:rPr>
      </w:pPr>
    </w:p>
    <w:p w:rsidR="00A326FF" w:rsidRDefault="00A326FF">
      <w:pPr>
        <w:rPr>
          <w:rFonts w:ascii="仿宋_GB2312" w:eastAsia="仿宋_GB2312"/>
          <w:color w:val="000000"/>
        </w:rPr>
      </w:pPr>
    </w:p>
    <w:p w:rsidR="00A326FF" w:rsidRDefault="00A326FF">
      <w:pPr>
        <w:rPr>
          <w:rFonts w:ascii="仿宋_GB2312" w:eastAsia="仿宋_GB2312"/>
          <w:color w:val="000000"/>
        </w:rPr>
      </w:pPr>
    </w:p>
    <w:p w:rsidR="00A326FF" w:rsidRDefault="00A326FF">
      <w:pPr>
        <w:rPr>
          <w:rFonts w:ascii="仿宋_GB2312" w:eastAsia="仿宋_GB2312"/>
          <w:color w:val="000000"/>
        </w:rPr>
      </w:pPr>
    </w:p>
    <w:p w:rsidR="00A326FF" w:rsidRDefault="00A326FF">
      <w:pPr>
        <w:rPr>
          <w:rFonts w:ascii="仿宋_GB2312" w:eastAsia="仿宋_GB2312"/>
          <w:color w:val="000000"/>
        </w:rPr>
      </w:pPr>
    </w:p>
    <w:p w:rsidR="00A326FF" w:rsidRDefault="00A326FF">
      <w:pPr>
        <w:rPr>
          <w:rFonts w:ascii="仿宋_GB2312" w:eastAsia="仿宋_GB2312"/>
          <w:color w:val="000000"/>
        </w:rPr>
      </w:pPr>
    </w:p>
    <w:p w:rsidR="00A326FF" w:rsidRDefault="00A326FF">
      <w:pPr>
        <w:rPr>
          <w:rFonts w:ascii="仿宋_GB2312" w:eastAsia="仿宋_GB2312"/>
          <w:color w:val="000000"/>
        </w:rPr>
      </w:pPr>
    </w:p>
    <w:p w:rsidR="00A326FF" w:rsidRDefault="00A326FF">
      <w:pPr>
        <w:rPr>
          <w:rFonts w:ascii="仿宋_GB2312" w:eastAsia="仿宋_GB2312"/>
          <w:color w:val="000000"/>
        </w:rPr>
      </w:pPr>
    </w:p>
    <w:p w:rsidR="00A326FF" w:rsidRDefault="00A326FF">
      <w:pPr>
        <w:rPr>
          <w:rFonts w:ascii="仿宋_GB2312" w:eastAsia="仿宋_GB2312"/>
          <w:color w:val="000000"/>
        </w:rPr>
      </w:pPr>
    </w:p>
    <w:p w:rsidR="00A326FF" w:rsidRDefault="00A326FF">
      <w:pPr>
        <w:rPr>
          <w:rFonts w:ascii="仿宋_GB2312" w:eastAsia="仿宋_GB2312"/>
          <w:color w:val="000000"/>
        </w:rPr>
      </w:pPr>
    </w:p>
    <w:p w:rsidR="00A326FF" w:rsidRDefault="00A326FF">
      <w:pPr>
        <w:rPr>
          <w:rFonts w:ascii="仿宋_GB2312" w:eastAsia="仿宋_GB2312"/>
          <w:color w:val="000000"/>
        </w:rPr>
      </w:pPr>
    </w:p>
    <w:p w:rsidR="00A326FF" w:rsidRDefault="00A326FF">
      <w:pPr>
        <w:rPr>
          <w:rFonts w:ascii="仿宋_GB2312" w:eastAsia="仿宋_GB2312"/>
          <w:color w:val="000000"/>
        </w:rPr>
      </w:pPr>
    </w:p>
    <w:p w:rsidR="00A326FF" w:rsidRDefault="00A326FF">
      <w:pPr>
        <w:rPr>
          <w:rFonts w:ascii="仿宋_GB2312" w:eastAsia="仿宋_GB2312"/>
          <w:color w:val="000000"/>
        </w:rPr>
      </w:pPr>
    </w:p>
    <w:p w:rsidR="00A326FF" w:rsidRDefault="00A326FF">
      <w:pPr>
        <w:rPr>
          <w:rFonts w:ascii="仿宋_GB2312" w:eastAsia="仿宋_GB2312"/>
          <w:color w:val="000000"/>
        </w:rPr>
      </w:pPr>
      <w:bookmarkStart w:id="0" w:name="_GoBack"/>
      <w:bookmarkEnd w:id="0"/>
    </w:p>
    <w:sectPr w:rsidR="00A326FF">
      <w:footerReference w:type="default" r:id="rId15"/>
      <w:pgSz w:w="11906" w:h="16838"/>
      <w:pgMar w:top="2098" w:right="1474" w:bottom="1984" w:left="1587" w:header="1134" w:footer="1417" w:gutter="0"/>
      <w:pgNumType w:fmt="numberInDash"/>
      <w:cols w:space="0"/>
      <w:docGrid w:type="linesAndChars" w:linePitch="589" w:charSpace="-84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64021B">
      <w:r>
        <w:separator/>
      </w:r>
    </w:p>
  </w:endnote>
  <w:endnote w:type="continuationSeparator" w:id="0">
    <w:p w:rsidR="00000000" w:rsidRDefault="00640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script"/>
    <w:pitch w:val="fixed"/>
    <w:sig w:usb0="00000001" w:usb1="080E0000" w:usb2="00000010" w:usb3="00000000" w:csb0="00040000" w:csb1="00000000"/>
  </w:font>
  <w:font w:name="楷体_GB2312">
    <w:altName w:val="楷体"/>
    <w:charset w:val="86"/>
    <w:family w:val="modern"/>
    <w:pitch w:val="default"/>
    <w:sig w:usb0="00000001" w:usb1="080E0000" w:usb2="00000000" w:usb3="00000000" w:csb0="00040000" w:csb1="00000000"/>
  </w:font>
  <w:font w:name="Wingdings 2">
    <w:panose1 w:val="05020102010507070707"/>
    <w:charset w:val="02"/>
    <w:family w:val="roman"/>
    <w:pitch w:val="variable"/>
    <w:sig w:usb0="00000000" w:usb1="10000000" w:usb2="00000000" w:usb3="00000000" w:csb0="80000000" w:csb1="00000000"/>
  </w:font>
  <w:font w:name="方正小标宋_GBK">
    <w:altName w:val="微软雅黑"/>
    <w:charset w:val="86"/>
    <w:family w:val="script"/>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6FF" w:rsidRDefault="0064021B">
    <w:pPr>
      <w:pStyle w:val="a9"/>
    </w:pPr>
    <w:r>
      <w:rPr>
        <w:noProof/>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A326FF" w:rsidRDefault="0064021B">
                          <w:pPr>
                            <w:pStyle w:val="a9"/>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fldChar w:fldCharType="begin"/>
                          </w:r>
                          <w:r>
                            <w:rPr>
                              <w:rFonts w:asciiTheme="majorEastAsia" w:eastAsiaTheme="majorEastAsia" w:hAnsiTheme="majorEastAsia" w:cstheme="majorEastAsia" w:hint="eastAsia"/>
                              <w:sz w:val="28"/>
                              <w:szCs w:val="28"/>
                            </w:rPr>
                            <w:instrText xml:space="preserve"> PAGE  \* MERGEFORMAT </w:instrText>
                          </w:r>
                          <w:r>
                            <w:rPr>
                              <w:rFonts w:asciiTheme="majorEastAsia" w:eastAsiaTheme="majorEastAsia" w:hAnsiTheme="majorEastAsia" w:cstheme="majorEastAsia" w:hint="eastAsia"/>
                              <w:sz w:val="28"/>
                              <w:szCs w:val="28"/>
                            </w:rPr>
                            <w:fldChar w:fldCharType="separate"/>
                          </w:r>
                          <w:r>
                            <w:rPr>
                              <w:rFonts w:asciiTheme="majorEastAsia" w:eastAsiaTheme="majorEastAsia" w:hAnsiTheme="majorEastAsia" w:cstheme="majorEastAsia"/>
                              <w:noProof/>
                              <w:sz w:val="28"/>
                              <w:szCs w:val="28"/>
                            </w:rPr>
                            <w:t>- 5 -</w:t>
                          </w:r>
                          <w:r>
                            <w:rPr>
                              <w:rFonts w:asciiTheme="majorEastAsia" w:eastAsiaTheme="majorEastAsia" w:hAnsiTheme="majorEastAsia" w:cstheme="majorEastAsia" w:hint="eastAsia"/>
                              <w:sz w:val="28"/>
                              <w:szCs w:val="28"/>
                            </w:rPr>
                            <w:fldChar w:fldCharType="end"/>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6" type="#_x0000_t202" style="position:absolute;margin-left:92.8pt;margin-top:0;width:2in;height:2in;z-index:251663360;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" filled="f" stroked="f">
              <v:textbox style="mso-fit-shape-to-text:t" inset="0,0,0,0">
                <w:txbxContent>
                  <w:p w:rsidR="00A326FF" w:rsidRDefault="0064021B">
                    <w:pPr>
                      <w:pStyle w:val="a9"/>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fldChar w:fldCharType="begin"/>
                    </w:r>
                    <w:r>
                      <w:rPr>
                        <w:rFonts w:asciiTheme="majorEastAsia" w:eastAsiaTheme="majorEastAsia" w:hAnsiTheme="majorEastAsia" w:cstheme="majorEastAsia" w:hint="eastAsia"/>
                        <w:sz w:val="28"/>
                        <w:szCs w:val="28"/>
                      </w:rPr>
                      <w:instrText xml:space="preserve"> PAGE  \* MERGEFORMAT </w:instrText>
                    </w:r>
                    <w:r>
                      <w:rPr>
                        <w:rFonts w:asciiTheme="majorEastAsia" w:eastAsiaTheme="majorEastAsia" w:hAnsiTheme="majorEastAsia" w:cstheme="majorEastAsia" w:hint="eastAsia"/>
                        <w:sz w:val="28"/>
                        <w:szCs w:val="28"/>
                      </w:rPr>
                      <w:fldChar w:fldCharType="separate"/>
                    </w:r>
                    <w:r>
                      <w:rPr>
                        <w:rFonts w:asciiTheme="majorEastAsia" w:eastAsiaTheme="majorEastAsia" w:hAnsiTheme="majorEastAsia" w:cstheme="majorEastAsia"/>
                        <w:noProof/>
                        <w:sz w:val="28"/>
                        <w:szCs w:val="28"/>
                      </w:rPr>
                      <w:t>- 5 -</w:t>
                    </w:r>
                    <w:r>
                      <w:rPr>
                        <w:rFonts w:asciiTheme="majorEastAsia" w:eastAsiaTheme="majorEastAsia" w:hAnsiTheme="majorEastAsia" w:cstheme="majorEastAsia" w:hint="eastAsia"/>
                        <w:sz w:val="28"/>
                        <w:szCs w:val="28"/>
                      </w:rPr>
                      <w:fldChar w:fldCharType="end"/>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6FF" w:rsidRDefault="0064021B">
    <w:pPr>
      <w:pStyle w:val="a9"/>
      <w:jc w:val="center"/>
    </w:pPr>
    <w:r>
      <w:rPr>
        <w:noProof/>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A326FF" w:rsidRDefault="0064021B">
                          <w:pPr>
                            <w:pStyle w:val="a9"/>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 xml:space="preserve"> PAGE  \* MERGEFORMAT </w:instrText>
                          </w:r>
                          <w:r>
                            <w:rPr>
                              <w:rFonts w:asciiTheme="minorEastAsia" w:eastAsiaTheme="minorEastAsia" w:hAnsiTheme="minorEastAsia" w:cstheme="minorEastAsia" w:hint="eastAsia"/>
                              <w:sz w:val="28"/>
                              <w:szCs w:val="28"/>
                            </w:rPr>
                            <w:fldChar w:fldCharType="separate"/>
                          </w:r>
                          <w:r>
                            <w:rPr>
                              <w:rFonts w:asciiTheme="minorEastAsia" w:eastAsiaTheme="minorEastAsia" w:hAnsiTheme="minorEastAsia" w:cstheme="minorEastAsia"/>
                              <w:noProof/>
                              <w:sz w:val="28"/>
                              <w:szCs w:val="28"/>
                            </w:rPr>
                            <w:t>- 8 -</w:t>
                          </w:r>
                          <w:r>
                            <w:rPr>
                              <w:rFonts w:asciiTheme="minorEastAsia" w:eastAsiaTheme="minorEastAsia" w:hAnsiTheme="minorEastAsia" w:cstheme="minorEastAsia" w:hint="eastAsia"/>
                              <w:sz w:val="28"/>
                              <w:szCs w:val="28"/>
                            </w:rPr>
                            <w:fldChar w:fldCharType="end"/>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1027" type="#_x0000_t202" style="position:absolute;left:0;text-align:left;margin-left:92.8pt;margin-top:0;width:2in;height:2in;z-index:25166438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" filled="f" stroked="f">
              <v:textbox style="mso-fit-shape-to-text:t" inset="0,0,0,0">
                <w:txbxContent>
                  <w:p w:rsidR="00A326FF" w:rsidRDefault="0064021B">
                    <w:pPr>
                      <w:pStyle w:val="a9"/>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 xml:space="preserve"> PAGE  \* MERGEFORMAT </w:instrText>
                    </w:r>
                    <w:r>
                      <w:rPr>
                        <w:rFonts w:asciiTheme="minorEastAsia" w:eastAsiaTheme="minorEastAsia" w:hAnsiTheme="minorEastAsia" w:cstheme="minorEastAsia" w:hint="eastAsia"/>
                        <w:sz w:val="28"/>
                        <w:szCs w:val="28"/>
                      </w:rPr>
                      <w:fldChar w:fldCharType="separate"/>
                    </w:r>
                    <w:r>
                      <w:rPr>
                        <w:rFonts w:asciiTheme="minorEastAsia" w:eastAsiaTheme="minorEastAsia" w:hAnsiTheme="minorEastAsia" w:cstheme="minorEastAsia"/>
                        <w:noProof/>
                        <w:sz w:val="28"/>
                        <w:szCs w:val="28"/>
                      </w:rPr>
                      <w:t>- 8 -</w:t>
                    </w:r>
                    <w:r>
                      <w:rPr>
                        <w:rFonts w:asciiTheme="minorEastAsia" w:eastAsiaTheme="minorEastAsia" w:hAnsiTheme="minorEastAsia" w:cstheme="minorEastAsia" w:hint="eastAsia"/>
                        <w:sz w:val="28"/>
                        <w:szCs w:val="28"/>
                      </w:rP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6FF" w:rsidRDefault="00A326FF">
    <w:pPr>
      <w:pStyle w:val="a9"/>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6FF" w:rsidRDefault="0064021B">
    <w:pPr>
      <w:pStyle w:val="a9"/>
      <w:ind w:right="360" w:firstLine="360"/>
    </w:pPr>
    <w:r>
      <w:rPr>
        <w:noProof/>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A326FF" w:rsidRDefault="0064021B">
                          <w:pPr>
                            <w:pStyle w:val="a9"/>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fldChar w:fldCharType="begin"/>
                          </w:r>
                          <w:r>
                            <w:rPr>
                              <w:rFonts w:asciiTheme="majorEastAsia" w:eastAsiaTheme="majorEastAsia" w:hAnsiTheme="majorEastAsia" w:cstheme="majorEastAsia" w:hint="eastAsia"/>
                              <w:sz w:val="28"/>
                              <w:szCs w:val="28"/>
                            </w:rPr>
                            <w:instrText xml:space="preserve"> PAGE  \* MERGEFORMAT </w:instrText>
                          </w:r>
                          <w:r>
                            <w:rPr>
                              <w:rFonts w:asciiTheme="majorEastAsia" w:eastAsiaTheme="majorEastAsia" w:hAnsiTheme="majorEastAsia" w:cstheme="majorEastAsia" w:hint="eastAsia"/>
                              <w:sz w:val="28"/>
                              <w:szCs w:val="28"/>
                            </w:rPr>
                            <w:fldChar w:fldCharType="separate"/>
                          </w:r>
                          <w:r>
                            <w:rPr>
                              <w:rFonts w:asciiTheme="majorEastAsia" w:eastAsiaTheme="majorEastAsia" w:hAnsiTheme="majorEastAsia" w:cstheme="majorEastAsia"/>
                              <w:noProof/>
                              <w:sz w:val="28"/>
                              <w:szCs w:val="28"/>
                            </w:rPr>
                            <w:t>- 11 -</w:t>
                          </w:r>
                          <w:r>
                            <w:rPr>
                              <w:rFonts w:asciiTheme="majorEastAsia" w:eastAsiaTheme="majorEastAsia" w:hAnsiTheme="majorEastAsia" w:cstheme="majorEastAsia"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0" o:spid="_x0000_s1028" type="#_x0000_t202" style="position:absolute;left:0;text-align:left;margin-left:92.8pt;margin-top:0;width:2in;height:2in;z-index:251665408;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G5MBhGMCAAATBQAADgAAAAAAAAAAAAAAAAAuAgAAZHJzL2Uyb0RvYy54&#10;bWxQSwECLQAUAAYACAAAACEAcarRudcAAAAFAQAADwAAAAAAAAAAAAAAAAC9BAAAZHJzL2Rvd25y&#10;ZXYueG1sUEsFBgAAAAAEAAQA8wAAAMEFAAAAAA==&#10;" filled="f" stroked="f" strokeweight=".5pt">
              <v:textbox style="mso-fit-shape-to-text:t" inset="0,0,0,0">
                <w:txbxContent>
                  <w:p w:rsidR="00A326FF" w:rsidRDefault="0064021B">
                    <w:pPr>
                      <w:pStyle w:val="a9"/>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fldChar w:fldCharType="begin"/>
                    </w:r>
                    <w:r>
                      <w:rPr>
                        <w:rFonts w:asciiTheme="majorEastAsia" w:eastAsiaTheme="majorEastAsia" w:hAnsiTheme="majorEastAsia" w:cstheme="majorEastAsia" w:hint="eastAsia"/>
                        <w:sz w:val="28"/>
                        <w:szCs w:val="28"/>
                      </w:rPr>
                      <w:instrText xml:space="preserve"> PAGE  \* MERGEFORMAT </w:instrText>
                    </w:r>
                    <w:r>
                      <w:rPr>
                        <w:rFonts w:asciiTheme="majorEastAsia" w:eastAsiaTheme="majorEastAsia" w:hAnsiTheme="majorEastAsia" w:cstheme="majorEastAsia" w:hint="eastAsia"/>
                        <w:sz w:val="28"/>
                        <w:szCs w:val="28"/>
                      </w:rPr>
                      <w:fldChar w:fldCharType="separate"/>
                    </w:r>
                    <w:r>
                      <w:rPr>
                        <w:rFonts w:asciiTheme="majorEastAsia" w:eastAsiaTheme="majorEastAsia" w:hAnsiTheme="majorEastAsia" w:cstheme="majorEastAsia"/>
                        <w:noProof/>
                        <w:sz w:val="28"/>
                        <w:szCs w:val="28"/>
                      </w:rPr>
                      <w:t>- 11 -</w:t>
                    </w:r>
                    <w:r>
                      <w:rPr>
                        <w:rFonts w:asciiTheme="majorEastAsia" w:eastAsiaTheme="majorEastAsia" w:hAnsiTheme="majorEastAsia" w:cstheme="majorEastAsia" w:hint="eastAsia"/>
                        <w:sz w:val="28"/>
                        <w:szCs w:val="28"/>
                      </w:rPr>
                      <w:fldChar w:fldCharType="end"/>
                    </w:r>
                  </w:p>
                </w:txbxContent>
              </v:textbox>
              <w10:wrap anchorx="margin"/>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6FF" w:rsidRDefault="0064021B">
    <w:pPr>
      <w:pStyle w:val="a9"/>
      <w:ind w:right="360" w:firstLine="360"/>
    </w:pPr>
    <w:r>
      <w:rPr>
        <w:noProof/>
      </w:rPr>
      <mc:AlternateContent>
        <mc:Choice Requires="wps">
          <w:drawing>
            <wp:anchor distT="0" distB="0" distL="114300" distR="114300" simplePos="0" relativeHeight="251666432" behindDoc="0" locked="0" layoutInCell="1" allowOverlap="1" wp14:anchorId="2E53CDB2" wp14:editId="6006F22A">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A326FF" w:rsidRDefault="0064021B">
                          <w:pPr>
                            <w:pStyle w:val="a9"/>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 xml:space="preserve"> PAGE  \* MERGEFORMAT </w:instrText>
                          </w:r>
                          <w:r>
                            <w:rPr>
                              <w:rFonts w:asciiTheme="minorEastAsia" w:eastAsiaTheme="minorEastAsia" w:hAnsiTheme="minorEastAsia" w:cstheme="minorEastAsia" w:hint="eastAsia"/>
                              <w:sz w:val="28"/>
                              <w:szCs w:val="28"/>
                            </w:rPr>
                            <w:fldChar w:fldCharType="separate"/>
                          </w:r>
                          <w:r>
                            <w:rPr>
                              <w:rFonts w:asciiTheme="minorEastAsia" w:eastAsiaTheme="minorEastAsia" w:hAnsiTheme="minorEastAsia" w:cstheme="minorEastAsia"/>
                              <w:noProof/>
                              <w:sz w:val="28"/>
                              <w:szCs w:val="28"/>
                            </w:rPr>
                            <w:t>- 12 -</w:t>
                          </w:r>
                          <w:r>
                            <w:rPr>
                              <w:rFonts w:asciiTheme="minorEastAsia" w:eastAsiaTheme="minorEastAsia" w:hAnsiTheme="minorEastAsia" w:cstheme="minorEastAsia"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2" o:spid="_x0000_s1029" type="#_x0000_t202" style="position:absolute;left:0;text-align:left;margin-left:92.8pt;margin-top:0;width:2in;height:2in;z-index:251666432;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C70d5qZQIAABMFAAAOAAAAAAAAAAAAAAAAAC4CAABkcnMvZTJvRG9j&#10;LnhtbFBLAQItABQABgAIAAAAIQBxqtG51wAAAAUBAAAPAAAAAAAAAAAAAAAAAL8EAABkcnMvZG93&#10;bnJldi54bWxQSwUGAAAAAAQABADzAAAAwwUAAAAA&#10;" filled="f" stroked="f" strokeweight=".5pt">
              <v:textbox style="mso-fit-shape-to-text:t" inset="0,0,0,0">
                <w:txbxContent>
                  <w:p w:rsidR="00A326FF" w:rsidRDefault="0064021B">
                    <w:pPr>
                      <w:pStyle w:val="a9"/>
                      <w:rPr>
                        <w:rFonts w:asciiTheme="minorEastAsia" w:eastAsiaTheme="minorEastAsia" w:hAnsiTheme="minorEastAsia" w:cstheme="minorEastAsia"/>
                        <w:sz w:val="28"/>
                        <w:szCs w:val="28"/>
                      </w:rPr>
                    </w:pPr>
                    <w:r>
                      <w:rPr>
                        <w:rFonts w:asciiTheme="minorEastAsia" w:eastAsiaTheme="minorEastAsia" w:hAnsiTheme="minorEastAsia" w:cstheme="minorEastAsia" w:hint="eastAsia"/>
                        <w:sz w:val="28"/>
                        <w:szCs w:val="28"/>
                      </w:rPr>
                      <w:fldChar w:fldCharType="begin"/>
                    </w:r>
                    <w:r>
                      <w:rPr>
                        <w:rFonts w:asciiTheme="minorEastAsia" w:eastAsiaTheme="minorEastAsia" w:hAnsiTheme="minorEastAsia" w:cstheme="minorEastAsia" w:hint="eastAsia"/>
                        <w:sz w:val="28"/>
                        <w:szCs w:val="28"/>
                      </w:rPr>
                      <w:instrText xml:space="preserve"> PAGE  \* MERGEFORMAT </w:instrText>
                    </w:r>
                    <w:r>
                      <w:rPr>
                        <w:rFonts w:asciiTheme="minorEastAsia" w:eastAsiaTheme="minorEastAsia" w:hAnsiTheme="minorEastAsia" w:cstheme="minorEastAsia" w:hint="eastAsia"/>
                        <w:sz w:val="28"/>
                        <w:szCs w:val="28"/>
                      </w:rPr>
                      <w:fldChar w:fldCharType="separate"/>
                    </w:r>
                    <w:r>
                      <w:rPr>
                        <w:rFonts w:asciiTheme="minorEastAsia" w:eastAsiaTheme="minorEastAsia" w:hAnsiTheme="minorEastAsia" w:cstheme="minorEastAsia"/>
                        <w:noProof/>
                        <w:sz w:val="28"/>
                        <w:szCs w:val="28"/>
                      </w:rPr>
                      <w:t>- 12 -</w:t>
                    </w:r>
                    <w:r>
                      <w:rPr>
                        <w:rFonts w:asciiTheme="minorEastAsia" w:eastAsiaTheme="minorEastAsia" w:hAnsiTheme="minorEastAsia" w:cstheme="minorEastAsia" w:hint="eastAsia"/>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64021B">
      <w:r>
        <w:separator/>
      </w:r>
    </w:p>
  </w:footnote>
  <w:footnote w:type="continuationSeparator" w:id="0">
    <w:p w:rsidR="00000000" w:rsidRDefault="006402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6FF" w:rsidRDefault="00A326FF">
    <w:pPr>
      <w:pStyle w:val="aa"/>
      <w:pBdr>
        <w:bottom w:val="none" w:sz="0" w:space="0" w:color="auto"/>
      </w:pBdr>
      <w:jc w:val="right"/>
      <w:rPr>
        <w:rFonts w:ascii="仿宋_GB2312" w:eastAsia="仿宋_GB2312"/>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6FF" w:rsidRDefault="00A326FF">
    <w:pPr>
      <w:pBdr>
        <w:top w:val="none" w:sz="0" w:space="1" w:color="auto"/>
        <w:left w:val="none" w:sz="0" w:space="4" w:color="auto"/>
        <w:bottom w:val="none" w:sz="0" w:space="1" w:color="auto"/>
        <w:right w:val="none" w:sz="0" w:space="4" w:color="auto"/>
      </w:pBdr>
      <w:snapToGrid w:val="0"/>
      <w:rPr>
        <w:rFonts w:asciiTheme="minorHAnsi" w:eastAsiaTheme="minorEastAsia" w:hAnsiTheme="minorHAnsi" w:cstheme="minorBidi"/>
        <w:sz w:val="18"/>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58"/>
  <w:drawingGridVerticalSpacing w:val="295"/>
  <w:displayHorizontalDrawingGridEvery w:val="2"/>
  <w:displayVerticalDrawingGridEvery w:val="2"/>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29F"/>
    <w:rsid w:val="BDDFC77B"/>
    <w:rsid w:val="D3FA3DD1"/>
    <w:rsid w:val="E4FF88FD"/>
    <w:rsid w:val="EF7E6FD9"/>
    <w:rsid w:val="F2BF686B"/>
    <w:rsid w:val="F7772B60"/>
    <w:rsid w:val="F7C39B32"/>
    <w:rsid w:val="F9DDAD2A"/>
    <w:rsid w:val="FE97AC98"/>
    <w:rsid w:val="FEFF15BF"/>
    <w:rsid w:val="FF7F04F5"/>
    <w:rsid w:val="00031C74"/>
    <w:rsid w:val="0007153C"/>
    <w:rsid w:val="000B35E9"/>
    <w:rsid w:val="000C2A20"/>
    <w:rsid w:val="000E136F"/>
    <w:rsid w:val="000E4EC9"/>
    <w:rsid w:val="00115B2F"/>
    <w:rsid w:val="00120220"/>
    <w:rsid w:val="00126D94"/>
    <w:rsid w:val="001503EE"/>
    <w:rsid w:val="0017546A"/>
    <w:rsid w:val="00175F2C"/>
    <w:rsid w:val="00186A22"/>
    <w:rsid w:val="001A4AC5"/>
    <w:rsid w:val="001A5D60"/>
    <w:rsid w:val="001B7F76"/>
    <w:rsid w:val="00205AFF"/>
    <w:rsid w:val="00282718"/>
    <w:rsid w:val="0029334B"/>
    <w:rsid w:val="00297B24"/>
    <w:rsid w:val="00301E65"/>
    <w:rsid w:val="00313766"/>
    <w:rsid w:val="00327AEC"/>
    <w:rsid w:val="003360FA"/>
    <w:rsid w:val="0034475C"/>
    <w:rsid w:val="00372332"/>
    <w:rsid w:val="00381CC3"/>
    <w:rsid w:val="003B7B04"/>
    <w:rsid w:val="003C00D4"/>
    <w:rsid w:val="003C643F"/>
    <w:rsid w:val="003D3B77"/>
    <w:rsid w:val="003D45B0"/>
    <w:rsid w:val="003D543B"/>
    <w:rsid w:val="003E04E0"/>
    <w:rsid w:val="004102C9"/>
    <w:rsid w:val="004257E3"/>
    <w:rsid w:val="00430B61"/>
    <w:rsid w:val="00450DEB"/>
    <w:rsid w:val="004520BC"/>
    <w:rsid w:val="00457087"/>
    <w:rsid w:val="004E640B"/>
    <w:rsid w:val="0055763C"/>
    <w:rsid w:val="005847ED"/>
    <w:rsid w:val="005A1D96"/>
    <w:rsid w:val="006124FF"/>
    <w:rsid w:val="0064021B"/>
    <w:rsid w:val="0064053D"/>
    <w:rsid w:val="0064195C"/>
    <w:rsid w:val="006920C1"/>
    <w:rsid w:val="006B0777"/>
    <w:rsid w:val="006D131B"/>
    <w:rsid w:val="006D2947"/>
    <w:rsid w:val="00717C8A"/>
    <w:rsid w:val="0072441A"/>
    <w:rsid w:val="00731560"/>
    <w:rsid w:val="0075648D"/>
    <w:rsid w:val="0078017E"/>
    <w:rsid w:val="007963E3"/>
    <w:rsid w:val="007D0556"/>
    <w:rsid w:val="007F50B6"/>
    <w:rsid w:val="00812BEC"/>
    <w:rsid w:val="008143E3"/>
    <w:rsid w:val="00832736"/>
    <w:rsid w:val="008A3E1E"/>
    <w:rsid w:val="00903B29"/>
    <w:rsid w:val="00911E48"/>
    <w:rsid w:val="00917C58"/>
    <w:rsid w:val="00933084"/>
    <w:rsid w:val="00945470"/>
    <w:rsid w:val="009A1AE9"/>
    <w:rsid w:val="009D1374"/>
    <w:rsid w:val="009E3BC2"/>
    <w:rsid w:val="009F1331"/>
    <w:rsid w:val="00A01F9E"/>
    <w:rsid w:val="00A13BE2"/>
    <w:rsid w:val="00A21399"/>
    <w:rsid w:val="00A326FF"/>
    <w:rsid w:val="00A456EB"/>
    <w:rsid w:val="00A462D8"/>
    <w:rsid w:val="00A547F9"/>
    <w:rsid w:val="00A670D0"/>
    <w:rsid w:val="00AA0CD3"/>
    <w:rsid w:val="00B020ED"/>
    <w:rsid w:val="00B15D2B"/>
    <w:rsid w:val="00B52C75"/>
    <w:rsid w:val="00B6629F"/>
    <w:rsid w:val="00B957A1"/>
    <w:rsid w:val="00BC04D9"/>
    <w:rsid w:val="00BC35E6"/>
    <w:rsid w:val="00BC438B"/>
    <w:rsid w:val="00BC5517"/>
    <w:rsid w:val="00BF7300"/>
    <w:rsid w:val="00C16857"/>
    <w:rsid w:val="00C236EA"/>
    <w:rsid w:val="00C41DF1"/>
    <w:rsid w:val="00C547FE"/>
    <w:rsid w:val="00C75EA2"/>
    <w:rsid w:val="00C93964"/>
    <w:rsid w:val="00CB47EC"/>
    <w:rsid w:val="00D83963"/>
    <w:rsid w:val="00D8675D"/>
    <w:rsid w:val="00DA24DD"/>
    <w:rsid w:val="00DB5E1B"/>
    <w:rsid w:val="00DF597B"/>
    <w:rsid w:val="00E33895"/>
    <w:rsid w:val="00E6161E"/>
    <w:rsid w:val="00EA24BE"/>
    <w:rsid w:val="00EB3705"/>
    <w:rsid w:val="00EB6361"/>
    <w:rsid w:val="00ED0503"/>
    <w:rsid w:val="00ED0AB6"/>
    <w:rsid w:val="00F01361"/>
    <w:rsid w:val="00F12747"/>
    <w:rsid w:val="00F65AEE"/>
    <w:rsid w:val="00F81541"/>
    <w:rsid w:val="00F84323"/>
    <w:rsid w:val="0179563C"/>
    <w:rsid w:val="1BE762D2"/>
    <w:rsid w:val="2FFFFD15"/>
    <w:rsid w:val="33BF66CF"/>
    <w:rsid w:val="48835F56"/>
    <w:rsid w:val="4970CEF6"/>
    <w:rsid w:val="4B6ED59D"/>
    <w:rsid w:val="6B7C914A"/>
    <w:rsid w:val="6ECB2C40"/>
    <w:rsid w:val="6FFE8F69"/>
    <w:rsid w:val="7D7FAF58"/>
    <w:rsid w:val="7FDB49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Body Text" w:qFormat="1"/>
    <w:lsdException w:name="Body Text Indent" w:qFormat="1"/>
    <w:lsdException w:name="Subtitle" w:qFormat="1"/>
    <w:lsdException w:name="Date" w:qFormat="1"/>
    <w:lsdException w:name="Body Text First Indent"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jc w:val="both"/>
    </w:pPr>
    <w:rPr>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next w:val="a"/>
    <w:qFormat/>
    <w:pPr>
      <w:ind w:firstLine="40"/>
    </w:pPr>
    <w:rPr>
      <w:rFonts w:eastAsia="仿宋" w:hAnsi="仿宋_GB2312" w:cs="仿宋_GB2312"/>
    </w:rPr>
  </w:style>
  <w:style w:type="paragraph" w:styleId="a3">
    <w:name w:val="Body Text Indent"/>
    <w:basedOn w:val="a"/>
    <w:next w:val="a"/>
    <w:qFormat/>
    <w:pPr>
      <w:spacing w:line="620" w:lineRule="exact"/>
      <w:ind w:firstLine="640"/>
    </w:pPr>
    <w:rPr>
      <w:rFonts w:ascii="仿宋_GB2312" w:eastAsia="仿宋_GB2312" w:hAnsi="Calibri"/>
    </w:rPr>
  </w:style>
  <w:style w:type="paragraph" w:styleId="a4">
    <w:name w:val="Normal Indent"/>
    <w:basedOn w:val="a"/>
    <w:qFormat/>
    <w:pPr>
      <w:adjustRightInd w:val="0"/>
      <w:spacing w:line="360" w:lineRule="atLeast"/>
      <w:ind w:firstLine="420"/>
      <w:textAlignment w:val="baseline"/>
    </w:pPr>
    <w:rPr>
      <w:szCs w:val="20"/>
    </w:rPr>
  </w:style>
  <w:style w:type="paragraph" w:styleId="a5">
    <w:name w:val="Body Text"/>
    <w:next w:val="a6"/>
    <w:qFormat/>
    <w:pPr>
      <w:widowControl w:val="0"/>
      <w:spacing w:after="120"/>
      <w:jc w:val="both"/>
    </w:pPr>
    <w:rPr>
      <w:kern w:val="2"/>
      <w:sz w:val="21"/>
      <w:szCs w:val="24"/>
    </w:rPr>
  </w:style>
  <w:style w:type="paragraph" w:styleId="a6">
    <w:name w:val="Body Text First Indent"/>
    <w:qFormat/>
    <w:pPr>
      <w:widowControl w:val="0"/>
      <w:spacing w:after="120"/>
      <w:ind w:firstLineChars="100" w:firstLine="420"/>
      <w:jc w:val="both"/>
    </w:pPr>
    <w:rPr>
      <w:kern w:val="2"/>
      <w:sz w:val="21"/>
      <w:szCs w:val="24"/>
    </w:rPr>
  </w:style>
  <w:style w:type="paragraph" w:styleId="a7">
    <w:name w:val="Date"/>
    <w:basedOn w:val="a"/>
    <w:next w:val="a"/>
    <w:link w:val="Char"/>
    <w:qFormat/>
    <w:pPr>
      <w:ind w:leftChars="2500" w:left="100"/>
    </w:pPr>
  </w:style>
  <w:style w:type="paragraph" w:styleId="a8">
    <w:name w:val="Balloon Text"/>
    <w:basedOn w:val="a"/>
    <w:semiHidden/>
    <w:qFormat/>
    <w:rPr>
      <w:sz w:val="18"/>
      <w:szCs w:val="18"/>
    </w:rPr>
  </w:style>
  <w:style w:type="paragraph" w:styleId="a9">
    <w:name w:val="footer"/>
    <w:basedOn w:val="a"/>
    <w:qFormat/>
    <w:pPr>
      <w:tabs>
        <w:tab w:val="center" w:pos="4153"/>
        <w:tab w:val="right" w:pos="8306"/>
      </w:tabs>
      <w:snapToGrid w:val="0"/>
      <w:jc w:val="left"/>
    </w:pPr>
    <w:rPr>
      <w:rFonts w:eastAsia="仿宋_GB2312"/>
      <w:snapToGrid w:val="0"/>
      <w:sz w:val="18"/>
      <w:szCs w:val="18"/>
    </w:rPr>
  </w:style>
  <w:style w:type="paragraph" w:styleId="aa">
    <w:name w:val="header"/>
    <w:basedOn w:val="a"/>
    <w:qFormat/>
    <w:pPr>
      <w:pBdr>
        <w:bottom w:val="single" w:sz="6" w:space="1" w:color="auto"/>
      </w:pBdr>
      <w:tabs>
        <w:tab w:val="center" w:pos="4153"/>
        <w:tab w:val="right" w:pos="8306"/>
      </w:tabs>
      <w:snapToGrid w:val="0"/>
      <w:jc w:val="center"/>
    </w:pPr>
    <w:rPr>
      <w:sz w:val="18"/>
      <w:szCs w:val="18"/>
    </w:rPr>
  </w:style>
  <w:style w:type="paragraph" w:styleId="HTML">
    <w:name w:val="HTML Preformatted"/>
    <w:qFormat/>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hint="eastAsia"/>
      <w:sz w:val="24"/>
      <w:szCs w:val="24"/>
    </w:rPr>
  </w:style>
  <w:style w:type="paragraph" w:styleId="ab">
    <w:name w:val="Normal (Web)"/>
    <w:basedOn w:val="a"/>
    <w:qFormat/>
    <w:pPr>
      <w:widowControl/>
      <w:spacing w:before="100" w:beforeAutospacing="1" w:after="100" w:afterAutospacing="1"/>
      <w:jc w:val="left"/>
    </w:pPr>
    <w:rPr>
      <w:rFonts w:ascii="宋体" w:hAnsi="宋体" w:cs="宋体"/>
      <w:kern w:val="0"/>
      <w:sz w:val="24"/>
    </w:rPr>
  </w:style>
  <w:style w:type="paragraph" w:customStyle="1" w:styleId="Char1">
    <w:name w:val="Char1"/>
    <w:basedOn w:val="a"/>
    <w:qFormat/>
    <w:rPr>
      <w:rFonts w:ascii="Verdana" w:eastAsia="仿宋_GB2312" w:hAnsi="Verdana"/>
      <w:kern w:val="0"/>
      <w:sz w:val="24"/>
      <w:szCs w:val="20"/>
      <w:lang w:eastAsia="en-US"/>
    </w:rPr>
  </w:style>
  <w:style w:type="character" w:styleId="ac">
    <w:name w:val="Strong"/>
    <w:qFormat/>
    <w:rPr>
      <w:b/>
    </w:rPr>
  </w:style>
  <w:style w:type="character" w:styleId="ad">
    <w:name w:val="page number"/>
    <w:basedOn w:val="a0"/>
    <w:qFormat/>
  </w:style>
  <w:style w:type="character" w:customStyle="1" w:styleId="Char">
    <w:name w:val="日期 Char"/>
    <w:link w:val="a7"/>
    <w:qFormat/>
    <w:rPr>
      <w:kern w:val="2"/>
      <w:sz w:val="21"/>
      <w:szCs w:val="24"/>
    </w:rPr>
  </w:style>
  <w:style w:type="paragraph" w:customStyle="1" w:styleId="CharCharCharCharCharChar1Char">
    <w:name w:val="Char Char Char Char Char Char1 Char"/>
    <w:basedOn w:val="a"/>
    <w:qFormat/>
    <w:pPr>
      <w:widowControl/>
      <w:spacing w:after="160" w:line="240" w:lineRule="exact"/>
      <w:jc w:val="left"/>
    </w:pPr>
    <w:rPr>
      <w:rFonts w:ascii="Verdana" w:eastAsia="仿宋_GB2312" w:hAnsi="Verdana"/>
      <w:kern w:val="0"/>
      <w:sz w:val="24"/>
      <w:szCs w:val="20"/>
      <w:lang w:eastAsia="en-US"/>
    </w:rPr>
  </w:style>
  <w:style w:type="paragraph" w:customStyle="1" w:styleId="1">
    <w:name w:val="列出段落1"/>
    <w:basedOn w:val="a"/>
    <w:qFormat/>
    <w:pPr>
      <w:ind w:firstLineChars="200" w:firstLine="420"/>
    </w:pPr>
    <w:rPr>
      <w:rFonts w:ascii="Calibri" w:hAnsi="Calibri"/>
      <w:szCs w:val="22"/>
    </w:rPr>
  </w:style>
  <w:style w:type="paragraph" w:customStyle="1" w:styleId="p0">
    <w:name w:val="p0"/>
    <w:qFormat/>
    <w:pPr>
      <w:spacing w:before="100" w:beforeAutospacing="1" w:after="100" w:afterAutospacing="1"/>
    </w:pPr>
    <w:rPr>
      <w:rFonts w:ascii="宋体" w:hAnsi="宋体"/>
      <w:sz w:val="24"/>
      <w:szCs w:val="24"/>
    </w:rPr>
  </w:style>
  <w:style w:type="paragraph" w:customStyle="1" w:styleId="10">
    <w:name w:val="1.正文"/>
    <w:qFormat/>
    <w:pPr>
      <w:widowControl w:val="0"/>
      <w:jc w:val="both"/>
    </w:pPr>
    <w:rPr>
      <w:rFonts w:ascii="Calibri"/>
      <w:kern w:val="2"/>
      <w:sz w:val="21"/>
      <w:szCs w:val="24"/>
    </w:rPr>
  </w:style>
  <w:style w:type="character" w:customStyle="1" w:styleId="NormalCharacter">
    <w:name w:val="NormalCharacter"/>
    <w:semiHidden/>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Body Text" w:qFormat="1"/>
    <w:lsdException w:name="Body Text Indent" w:qFormat="1"/>
    <w:lsdException w:name="Subtitle" w:qFormat="1"/>
    <w:lsdException w:name="Date" w:qFormat="1"/>
    <w:lsdException w:name="Body Text First Indent"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jc w:val="both"/>
    </w:pPr>
    <w:rPr>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next w:val="a"/>
    <w:qFormat/>
    <w:pPr>
      <w:ind w:firstLine="40"/>
    </w:pPr>
    <w:rPr>
      <w:rFonts w:eastAsia="仿宋" w:hAnsi="仿宋_GB2312" w:cs="仿宋_GB2312"/>
    </w:rPr>
  </w:style>
  <w:style w:type="paragraph" w:styleId="a3">
    <w:name w:val="Body Text Indent"/>
    <w:basedOn w:val="a"/>
    <w:next w:val="a"/>
    <w:qFormat/>
    <w:pPr>
      <w:spacing w:line="620" w:lineRule="exact"/>
      <w:ind w:firstLine="640"/>
    </w:pPr>
    <w:rPr>
      <w:rFonts w:ascii="仿宋_GB2312" w:eastAsia="仿宋_GB2312" w:hAnsi="Calibri"/>
    </w:rPr>
  </w:style>
  <w:style w:type="paragraph" w:styleId="a4">
    <w:name w:val="Normal Indent"/>
    <w:basedOn w:val="a"/>
    <w:qFormat/>
    <w:pPr>
      <w:adjustRightInd w:val="0"/>
      <w:spacing w:line="360" w:lineRule="atLeast"/>
      <w:ind w:firstLine="420"/>
      <w:textAlignment w:val="baseline"/>
    </w:pPr>
    <w:rPr>
      <w:szCs w:val="20"/>
    </w:rPr>
  </w:style>
  <w:style w:type="paragraph" w:styleId="a5">
    <w:name w:val="Body Text"/>
    <w:next w:val="a6"/>
    <w:qFormat/>
    <w:pPr>
      <w:widowControl w:val="0"/>
      <w:spacing w:after="120"/>
      <w:jc w:val="both"/>
    </w:pPr>
    <w:rPr>
      <w:kern w:val="2"/>
      <w:sz w:val="21"/>
      <w:szCs w:val="24"/>
    </w:rPr>
  </w:style>
  <w:style w:type="paragraph" w:styleId="a6">
    <w:name w:val="Body Text First Indent"/>
    <w:qFormat/>
    <w:pPr>
      <w:widowControl w:val="0"/>
      <w:spacing w:after="120"/>
      <w:ind w:firstLineChars="100" w:firstLine="420"/>
      <w:jc w:val="both"/>
    </w:pPr>
    <w:rPr>
      <w:kern w:val="2"/>
      <w:sz w:val="21"/>
      <w:szCs w:val="24"/>
    </w:rPr>
  </w:style>
  <w:style w:type="paragraph" w:styleId="a7">
    <w:name w:val="Date"/>
    <w:basedOn w:val="a"/>
    <w:next w:val="a"/>
    <w:link w:val="Char"/>
    <w:qFormat/>
    <w:pPr>
      <w:ind w:leftChars="2500" w:left="100"/>
    </w:pPr>
  </w:style>
  <w:style w:type="paragraph" w:styleId="a8">
    <w:name w:val="Balloon Text"/>
    <w:basedOn w:val="a"/>
    <w:semiHidden/>
    <w:qFormat/>
    <w:rPr>
      <w:sz w:val="18"/>
      <w:szCs w:val="18"/>
    </w:rPr>
  </w:style>
  <w:style w:type="paragraph" w:styleId="a9">
    <w:name w:val="footer"/>
    <w:basedOn w:val="a"/>
    <w:qFormat/>
    <w:pPr>
      <w:tabs>
        <w:tab w:val="center" w:pos="4153"/>
        <w:tab w:val="right" w:pos="8306"/>
      </w:tabs>
      <w:snapToGrid w:val="0"/>
      <w:jc w:val="left"/>
    </w:pPr>
    <w:rPr>
      <w:rFonts w:eastAsia="仿宋_GB2312"/>
      <w:snapToGrid w:val="0"/>
      <w:sz w:val="18"/>
      <w:szCs w:val="18"/>
    </w:rPr>
  </w:style>
  <w:style w:type="paragraph" w:styleId="aa">
    <w:name w:val="header"/>
    <w:basedOn w:val="a"/>
    <w:qFormat/>
    <w:pPr>
      <w:pBdr>
        <w:bottom w:val="single" w:sz="6" w:space="1" w:color="auto"/>
      </w:pBdr>
      <w:tabs>
        <w:tab w:val="center" w:pos="4153"/>
        <w:tab w:val="right" w:pos="8306"/>
      </w:tabs>
      <w:snapToGrid w:val="0"/>
      <w:jc w:val="center"/>
    </w:pPr>
    <w:rPr>
      <w:sz w:val="18"/>
      <w:szCs w:val="18"/>
    </w:rPr>
  </w:style>
  <w:style w:type="paragraph" w:styleId="HTML">
    <w:name w:val="HTML Preformatted"/>
    <w:qFormat/>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hint="eastAsia"/>
      <w:sz w:val="24"/>
      <w:szCs w:val="24"/>
    </w:rPr>
  </w:style>
  <w:style w:type="paragraph" w:styleId="ab">
    <w:name w:val="Normal (Web)"/>
    <w:basedOn w:val="a"/>
    <w:qFormat/>
    <w:pPr>
      <w:widowControl/>
      <w:spacing w:before="100" w:beforeAutospacing="1" w:after="100" w:afterAutospacing="1"/>
      <w:jc w:val="left"/>
    </w:pPr>
    <w:rPr>
      <w:rFonts w:ascii="宋体" w:hAnsi="宋体" w:cs="宋体"/>
      <w:kern w:val="0"/>
      <w:sz w:val="24"/>
    </w:rPr>
  </w:style>
  <w:style w:type="paragraph" w:customStyle="1" w:styleId="Char1">
    <w:name w:val="Char1"/>
    <w:basedOn w:val="a"/>
    <w:qFormat/>
    <w:rPr>
      <w:rFonts w:ascii="Verdana" w:eastAsia="仿宋_GB2312" w:hAnsi="Verdana"/>
      <w:kern w:val="0"/>
      <w:sz w:val="24"/>
      <w:szCs w:val="20"/>
      <w:lang w:eastAsia="en-US"/>
    </w:rPr>
  </w:style>
  <w:style w:type="character" w:styleId="ac">
    <w:name w:val="Strong"/>
    <w:qFormat/>
    <w:rPr>
      <w:b/>
    </w:rPr>
  </w:style>
  <w:style w:type="character" w:styleId="ad">
    <w:name w:val="page number"/>
    <w:basedOn w:val="a0"/>
    <w:qFormat/>
  </w:style>
  <w:style w:type="character" w:customStyle="1" w:styleId="Char">
    <w:name w:val="日期 Char"/>
    <w:link w:val="a7"/>
    <w:qFormat/>
    <w:rPr>
      <w:kern w:val="2"/>
      <w:sz w:val="21"/>
      <w:szCs w:val="24"/>
    </w:rPr>
  </w:style>
  <w:style w:type="paragraph" w:customStyle="1" w:styleId="CharCharCharCharCharChar1Char">
    <w:name w:val="Char Char Char Char Char Char1 Char"/>
    <w:basedOn w:val="a"/>
    <w:qFormat/>
    <w:pPr>
      <w:widowControl/>
      <w:spacing w:after="160" w:line="240" w:lineRule="exact"/>
      <w:jc w:val="left"/>
    </w:pPr>
    <w:rPr>
      <w:rFonts w:ascii="Verdana" w:eastAsia="仿宋_GB2312" w:hAnsi="Verdana"/>
      <w:kern w:val="0"/>
      <w:sz w:val="24"/>
      <w:szCs w:val="20"/>
      <w:lang w:eastAsia="en-US"/>
    </w:rPr>
  </w:style>
  <w:style w:type="paragraph" w:customStyle="1" w:styleId="1">
    <w:name w:val="列出段落1"/>
    <w:basedOn w:val="a"/>
    <w:qFormat/>
    <w:pPr>
      <w:ind w:firstLineChars="200" w:firstLine="420"/>
    </w:pPr>
    <w:rPr>
      <w:rFonts w:ascii="Calibri" w:hAnsi="Calibri"/>
      <w:szCs w:val="22"/>
    </w:rPr>
  </w:style>
  <w:style w:type="paragraph" w:customStyle="1" w:styleId="p0">
    <w:name w:val="p0"/>
    <w:qFormat/>
    <w:pPr>
      <w:spacing w:before="100" w:beforeAutospacing="1" w:after="100" w:afterAutospacing="1"/>
    </w:pPr>
    <w:rPr>
      <w:rFonts w:ascii="宋体" w:hAnsi="宋体"/>
      <w:sz w:val="24"/>
      <w:szCs w:val="24"/>
    </w:rPr>
  </w:style>
  <w:style w:type="paragraph" w:customStyle="1" w:styleId="10">
    <w:name w:val="1.正文"/>
    <w:qFormat/>
    <w:pPr>
      <w:widowControl w:val="0"/>
      <w:jc w:val="both"/>
    </w:pPr>
    <w:rPr>
      <w:rFonts w:ascii="Calibri"/>
      <w:kern w:val="2"/>
      <w:sz w:val="21"/>
      <w:szCs w:val="24"/>
    </w:rPr>
  </w:style>
  <w:style w:type="character" w:customStyle="1" w:styleId="NormalCharacter">
    <w:name w:val="NormalCharacter"/>
    <w:semiHidden/>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5.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12</Pages>
  <Words>4110</Words>
  <Characters>524</Characters>
  <Application>Microsoft Office Word</Application>
  <DocSecurity>0</DocSecurity>
  <Lines>4</Lines>
  <Paragraphs>9</Paragraphs>
  <ScaleCrop>false</ScaleCrop>
  <Company>Microsoft</Company>
  <LinksUpToDate>false</LinksUpToDate>
  <CharactersWithSpaces>4625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SYSTEM</dc:creator>
  <cp:lastModifiedBy>ad</cp:lastModifiedBy>
  <cp:revision>18</cp:revision>
  <cp:lastPrinted>2026-10-14T02:41:00Z</cp:lastPrinted>
  <dcterms:created xsi:type="dcterms:W3CDTF">2024-02-07T02:37:00Z</dcterms:created>
  <dcterms:modified xsi:type="dcterms:W3CDTF">2026-10-16T07:27:00Z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2052-12.8.2.15110</vt:lpwstr>
  </property>
  <property fmtid="{D5CDD505-2E9C-101B-9397-08002B2CF9AE}" pid="3" name="ICV">
    <vt:lpwstr>6054E7F7D2D844451544D06ADF08200F_43</vt:lpwstr>
  </property>
</Properties>
</file>